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CE0D52" w:rsidRDefault="00B72322" w:rsidP="006513D4">
      <w:pPr>
        <w:spacing w:before="240" w:after="240" w:line="360" w:lineRule="auto"/>
        <w:jc w:val="both"/>
        <w:rPr>
          <w:rFonts w:ascii="Palatino Linotype" w:hAnsi="Palatino Linotype"/>
          <w:b/>
          <w:sz w:val="24"/>
          <w:szCs w:val="24"/>
        </w:rPr>
      </w:pPr>
      <w:r w:rsidRPr="00CE0D52">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CE0D52">
        <w:rPr>
          <w:rFonts w:ascii="Palatino Linotype" w:hAnsi="Palatino Linotype"/>
          <w:b/>
          <w:sz w:val="24"/>
          <w:szCs w:val="24"/>
        </w:rPr>
        <w:t xml:space="preserve">VOTO PARTICULAR </w:t>
      </w:r>
      <w:r w:rsidR="00551987" w:rsidRPr="00CE0D52">
        <w:rPr>
          <w:rFonts w:ascii="Palatino Linotype" w:hAnsi="Palatino Linotype"/>
          <w:b/>
          <w:sz w:val="24"/>
          <w:szCs w:val="24"/>
        </w:rPr>
        <w:t>QUE</w:t>
      </w:r>
      <w:r w:rsidR="003E5641" w:rsidRPr="00CE0D52">
        <w:rPr>
          <w:rFonts w:ascii="Palatino Linotype" w:hAnsi="Palatino Linotype"/>
          <w:b/>
          <w:sz w:val="24"/>
          <w:szCs w:val="24"/>
        </w:rPr>
        <w:t xml:space="preserve"> FORMULA</w:t>
      </w:r>
      <w:r w:rsidR="00551987" w:rsidRPr="00CE0D52">
        <w:rPr>
          <w:rFonts w:ascii="Palatino Linotype" w:hAnsi="Palatino Linotype"/>
          <w:b/>
          <w:sz w:val="24"/>
          <w:szCs w:val="24"/>
        </w:rPr>
        <w:t xml:space="preserve"> </w:t>
      </w:r>
      <w:r w:rsidR="003E5641" w:rsidRPr="00CE0D52">
        <w:rPr>
          <w:rFonts w:ascii="Palatino Linotype" w:hAnsi="Palatino Linotype"/>
          <w:b/>
          <w:sz w:val="24"/>
          <w:szCs w:val="24"/>
        </w:rPr>
        <w:t>EL COMISIONADO JAVIER MARTÍNEZ CRUZ</w:t>
      </w:r>
      <w:r w:rsidR="00551987" w:rsidRPr="00CE0D52">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A944E5" w:rsidRPr="00CE0D52">
        <w:rPr>
          <w:rFonts w:ascii="Palatino Linotype" w:hAnsi="Palatino Linotype"/>
          <w:b/>
          <w:sz w:val="24"/>
          <w:szCs w:val="24"/>
        </w:rPr>
        <w:t>CUADRAGÉSIMA</w:t>
      </w:r>
      <w:r w:rsidR="00EA52DE" w:rsidRPr="00CE0D52">
        <w:rPr>
          <w:rFonts w:ascii="Palatino Linotype" w:hAnsi="Palatino Linotype"/>
          <w:b/>
          <w:sz w:val="24"/>
          <w:szCs w:val="24"/>
        </w:rPr>
        <w:t xml:space="preserve"> </w:t>
      </w:r>
      <w:r w:rsidR="0022313A" w:rsidRPr="00CE0D52">
        <w:rPr>
          <w:rFonts w:ascii="Palatino Linotype" w:hAnsi="Palatino Linotype"/>
          <w:b/>
          <w:sz w:val="24"/>
          <w:szCs w:val="24"/>
        </w:rPr>
        <w:t>S</w:t>
      </w:r>
      <w:r w:rsidR="00551987" w:rsidRPr="00CE0D52">
        <w:rPr>
          <w:rFonts w:ascii="Palatino Linotype" w:hAnsi="Palatino Linotype"/>
          <w:b/>
          <w:sz w:val="24"/>
          <w:szCs w:val="24"/>
        </w:rPr>
        <w:t>ES</w:t>
      </w:r>
      <w:r w:rsidR="00952FDA" w:rsidRPr="00CE0D52">
        <w:rPr>
          <w:rFonts w:ascii="Palatino Linotype" w:hAnsi="Palatino Linotype"/>
          <w:b/>
          <w:sz w:val="24"/>
          <w:szCs w:val="24"/>
        </w:rPr>
        <w:t xml:space="preserve">IÓN ORDINARIA DEL </w:t>
      </w:r>
      <w:r w:rsidR="00A944E5" w:rsidRPr="00CE0D52">
        <w:rPr>
          <w:rFonts w:ascii="Palatino Linotype" w:hAnsi="Palatino Linotype"/>
          <w:b/>
          <w:sz w:val="24"/>
          <w:szCs w:val="24"/>
        </w:rPr>
        <w:t>TREINTA Y UNO</w:t>
      </w:r>
      <w:r w:rsidR="00371AFE" w:rsidRPr="00CE0D52">
        <w:rPr>
          <w:rFonts w:ascii="Palatino Linotype" w:hAnsi="Palatino Linotype"/>
          <w:b/>
          <w:sz w:val="24"/>
          <w:szCs w:val="24"/>
        </w:rPr>
        <w:t xml:space="preserve"> DE OCTUBRE</w:t>
      </w:r>
      <w:r w:rsidR="00551987" w:rsidRPr="00CE0D52">
        <w:rPr>
          <w:rFonts w:ascii="Palatino Linotype" w:hAnsi="Palatino Linotype"/>
          <w:b/>
          <w:sz w:val="24"/>
          <w:szCs w:val="24"/>
        </w:rPr>
        <w:t xml:space="preserve"> DE DOS MIL DIECIOCHO, EN</w:t>
      </w:r>
      <w:r w:rsidR="00AA742A" w:rsidRPr="00CE0D52">
        <w:rPr>
          <w:rFonts w:ascii="Palatino Linotype" w:hAnsi="Palatino Linotype"/>
          <w:b/>
          <w:sz w:val="24"/>
          <w:szCs w:val="24"/>
        </w:rPr>
        <w:t xml:space="preserve"> EL </w:t>
      </w:r>
      <w:r w:rsidR="00551987" w:rsidRPr="00CE0D52">
        <w:rPr>
          <w:rFonts w:ascii="Palatino Linotype" w:hAnsi="Palatino Linotype"/>
          <w:b/>
          <w:sz w:val="24"/>
          <w:szCs w:val="24"/>
        </w:rPr>
        <w:t xml:space="preserve">RECURSO DE REVISIÓN </w:t>
      </w:r>
      <w:r w:rsidR="00A944E5" w:rsidRPr="00CE0D52">
        <w:rPr>
          <w:rFonts w:ascii="Palatino Linotype" w:hAnsi="Palatino Linotype"/>
          <w:b/>
          <w:bCs/>
          <w:sz w:val="24"/>
          <w:szCs w:val="24"/>
        </w:rPr>
        <w:t>03461</w:t>
      </w:r>
      <w:r w:rsidR="00EA52DE" w:rsidRPr="00CE0D52">
        <w:rPr>
          <w:rFonts w:ascii="Palatino Linotype" w:hAnsi="Palatino Linotype"/>
          <w:b/>
          <w:bCs/>
          <w:sz w:val="24"/>
          <w:szCs w:val="24"/>
        </w:rPr>
        <w:t>/INFOEM/IP/RR/2018.</w:t>
      </w:r>
    </w:p>
    <w:p w:rsidR="00551987" w:rsidRPr="00CE0D52" w:rsidRDefault="00B72322"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t>El Pleno del Instituto de Transparencia, Ac</w:t>
      </w:r>
      <w:bookmarkStart w:id="0" w:name="_GoBack"/>
      <w:bookmarkEnd w:id="0"/>
      <w:r w:rsidRPr="00CE0D52">
        <w:rPr>
          <w:rFonts w:ascii="Palatino Linotype" w:hAnsi="Palatino Linotype"/>
          <w:sz w:val="24"/>
          <w:szCs w:val="24"/>
        </w:rPr>
        <w:t>ceso a la Información Pública y Protección de Datos Personales del Estado de México resolvió por unanimidad de voto</w:t>
      </w:r>
      <w:r w:rsidR="007B3391" w:rsidRPr="00CE0D52">
        <w:rPr>
          <w:rFonts w:ascii="Palatino Linotype" w:hAnsi="Palatino Linotype"/>
          <w:sz w:val="24"/>
          <w:szCs w:val="24"/>
        </w:rPr>
        <w:t>s,</w:t>
      </w:r>
      <w:r w:rsidR="0043077C" w:rsidRPr="00CE0D52">
        <w:rPr>
          <w:rFonts w:ascii="Palatino Linotype" w:hAnsi="Palatino Linotype"/>
          <w:sz w:val="24"/>
          <w:szCs w:val="24"/>
        </w:rPr>
        <w:t xml:space="preserve"> la resolución relativa a</w:t>
      </w:r>
      <w:r w:rsidR="00CA4DC5" w:rsidRPr="00CE0D52">
        <w:rPr>
          <w:rFonts w:ascii="Palatino Linotype" w:hAnsi="Palatino Linotype"/>
          <w:sz w:val="24"/>
          <w:szCs w:val="24"/>
        </w:rPr>
        <w:t xml:space="preserve">l </w:t>
      </w:r>
      <w:r w:rsidRPr="00CE0D52">
        <w:rPr>
          <w:rFonts w:ascii="Palatino Linotype" w:hAnsi="Palatino Linotype"/>
          <w:sz w:val="24"/>
          <w:szCs w:val="24"/>
        </w:rPr>
        <w:t xml:space="preserve">recurso de revisión </w:t>
      </w:r>
      <w:r w:rsidR="003E5641" w:rsidRPr="00CE0D52">
        <w:rPr>
          <w:rFonts w:ascii="Palatino Linotype" w:hAnsi="Palatino Linotype" w:cs="Arial"/>
          <w:b/>
          <w:bCs/>
          <w:sz w:val="24"/>
          <w:szCs w:val="24"/>
          <w:lang w:eastAsia="es-MX"/>
        </w:rPr>
        <w:t>0</w:t>
      </w:r>
      <w:r w:rsidR="00A944E5" w:rsidRPr="00CE0D52">
        <w:rPr>
          <w:rFonts w:ascii="Palatino Linotype" w:hAnsi="Palatino Linotype" w:cs="Arial"/>
          <w:b/>
          <w:bCs/>
          <w:sz w:val="24"/>
          <w:szCs w:val="24"/>
          <w:lang w:eastAsia="es-MX"/>
        </w:rPr>
        <w:t>3461</w:t>
      </w:r>
      <w:r w:rsidR="007B3391" w:rsidRPr="00CE0D52">
        <w:rPr>
          <w:rFonts w:ascii="Palatino Linotype" w:hAnsi="Palatino Linotype" w:cs="Arial"/>
          <w:b/>
          <w:bCs/>
          <w:sz w:val="24"/>
          <w:szCs w:val="24"/>
          <w:lang w:eastAsia="es-MX"/>
        </w:rPr>
        <w:t>/INFOEM/IP/RR/2018</w:t>
      </w:r>
      <w:r w:rsidR="00EA52DE" w:rsidRPr="00CE0D52">
        <w:rPr>
          <w:rFonts w:ascii="Palatino Linotype" w:hAnsi="Palatino Linotype" w:cs="Arial"/>
          <w:b/>
          <w:bCs/>
          <w:sz w:val="24"/>
          <w:szCs w:val="24"/>
          <w:lang w:eastAsia="es-MX"/>
        </w:rPr>
        <w:t xml:space="preserve">, </w:t>
      </w:r>
      <w:r w:rsidRPr="00CE0D52">
        <w:rPr>
          <w:rFonts w:ascii="Palatino Linotype" w:hAnsi="Palatino Linotype"/>
          <w:sz w:val="24"/>
          <w:szCs w:val="24"/>
        </w:rPr>
        <w:t xml:space="preserve">presentada por </w:t>
      </w:r>
      <w:r w:rsidR="00371AFE" w:rsidRPr="00CE0D52">
        <w:rPr>
          <w:rFonts w:ascii="Palatino Linotype" w:hAnsi="Palatino Linotype"/>
          <w:sz w:val="24"/>
          <w:szCs w:val="24"/>
        </w:rPr>
        <w:t>el</w:t>
      </w:r>
      <w:r w:rsidR="00A5140D" w:rsidRPr="00CE0D52">
        <w:rPr>
          <w:rFonts w:ascii="Palatino Linotype" w:hAnsi="Palatino Linotype"/>
          <w:sz w:val="24"/>
          <w:szCs w:val="24"/>
        </w:rPr>
        <w:t xml:space="preserve"> Comisionad</w:t>
      </w:r>
      <w:r w:rsidR="00371AFE" w:rsidRPr="00CE0D52">
        <w:rPr>
          <w:rFonts w:ascii="Palatino Linotype" w:hAnsi="Palatino Linotype"/>
          <w:sz w:val="24"/>
          <w:szCs w:val="24"/>
        </w:rPr>
        <w:t>o</w:t>
      </w:r>
      <w:r w:rsidRPr="00CE0D52">
        <w:rPr>
          <w:rFonts w:ascii="Palatino Linotype" w:hAnsi="Palatino Linotype"/>
          <w:sz w:val="24"/>
          <w:szCs w:val="24"/>
        </w:rPr>
        <w:t xml:space="preserve"> </w:t>
      </w:r>
      <w:r w:rsidR="00A944E5" w:rsidRPr="00CE0D52">
        <w:rPr>
          <w:rFonts w:ascii="Palatino Linotype" w:hAnsi="Palatino Linotype"/>
          <w:sz w:val="24"/>
          <w:szCs w:val="24"/>
        </w:rPr>
        <w:t>Luis Gustavo Parra Noriega</w:t>
      </w:r>
      <w:r w:rsidRPr="00CE0D52">
        <w:rPr>
          <w:rFonts w:ascii="Palatino Linotype" w:hAnsi="Palatino Linotype"/>
          <w:sz w:val="24"/>
          <w:szCs w:val="24"/>
        </w:rPr>
        <w:t xml:space="preserve">, </w:t>
      </w:r>
      <w:r w:rsidR="003E5641" w:rsidRPr="00CE0D52">
        <w:rPr>
          <w:rFonts w:ascii="Palatino Linotype" w:hAnsi="Palatino Linotype"/>
          <w:sz w:val="24"/>
          <w:szCs w:val="24"/>
        </w:rPr>
        <w:t xml:space="preserve">respecto de la cual el Comisionado Javier Martínez Cruz emite </w:t>
      </w:r>
      <w:r w:rsidR="003E5641" w:rsidRPr="00CE0D52">
        <w:rPr>
          <w:rFonts w:ascii="Palatino Linotype" w:hAnsi="Palatino Linotype"/>
          <w:b/>
          <w:sz w:val="24"/>
          <w:szCs w:val="24"/>
        </w:rPr>
        <w:t>VOTO PARTICULAR</w:t>
      </w:r>
      <w:r w:rsidR="00551987" w:rsidRPr="00CE0D52">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813030" w:rsidRPr="00CE0D52" w:rsidRDefault="00B72322"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t>De manera previa a la</w:t>
      </w:r>
      <w:r w:rsidR="002251C2" w:rsidRPr="00CE0D52">
        <w:rPr>
          <w:rFonts w:ascii="Palatino Linotype" w:hAnsi="Palatino Linotype"/>
          <w:sz w:val="24"/>
          <w:szCs w:val="24"/>
        </w:rPr>
        <w:t xml:space="preserve"> emisión del presente voto, se debe</w:t>
      </w:r>
      <w:r w:rsidRPr="00CE0D52">
        <w:rPr>
          <w:rFonts w:ascii="Palatino Linotype" w:hAnsi="Palatino Linotype"/>
          <w:sz w:val="24"/>
          <w:szCs w:val="24"/>
        </w:rPr>
        <w:t xml:space="preserve"> precisar</w:t>
      </w:r>
      <w:r w:rsidR="009B5C84" w:rsidRPr="00CE0D52">
        <w:rPr>
          <w:rFonts w:ascii="Palatino Linotype" w:hAnsi="Palatino Linotype"/>
          <w:sz w:val="24"/>
          <w:szCs w:val="24"/>
        </w:rPr>
        <w:t xml:space="preserve"> </w:t>
      </w:r>
      <w:r w:rsidR="00CA4DC5" w:rsidRPr="00CE0D52">
        <w:rPr>
          <w:rFonts w:ascii="Palatino Linotype" w:hAnsi="Palatino Linotype"/>
          <w:sz w:val="24"/>
          <w:szCs w:val="24"/>
        </w:rPr>
        <w:t>la materia en que radicó el</w:t>
      </w:r>
      <w:r w:rsidR="009B5C84" w:rsidRPr="00CE0D52">
        <w:rPr>
          <w:rFonts w:ascii="Palatino Linotype" w:hAnsi="Palatino Linotype"/>
          <w:sz w:val="24"/>
          <w:szCs w:val="24"/>
        </w:rPr>
        <w:t xml:space="preserve"> recurso</w:t>
      </w:r>
      <w:r w:rsidR="003D235F" w:rsidRPr="00CE0D52">
        <w:rPr>
          <w:rFonts w:ascii="Palatino Linotype" w:hAnsi="Palatino Linotype"/>
          <w:sz w:val="24"/>
          <w:szCs w:val="24"/>
        </w:rPr>
        <w:t xml:space="preserve"> de revisión,</w:t>
      </w:r>
      <w:r w:rsidR="002251C2" w:rsidRPr="00CE0D52">
        <w:rPr>
          <w:rFonts w:ascii="Palatino Linotype" w:hAnsi="Palatino Linotype"/>
          <w:sz w:val="24"/>
          <w:szCs w:val="24"/>
        </w:rPr>
        <w:t xml:space="preserve"> </w:t>
      </w:r>
      <w:r w:rsidR="003636A3" w:rsidRPr="00CE0D52">
        <w:rPr>
          <w:rFonts w:ascii="Palatino Linotype" w:hAnsi="Palatino Linotype"/>
          <w:sz w:val="24"/>
          <w:szCs w:val="24"/>
        </w:rPr>
        <w:t>lo fue en que</w:t>
      </w:r>
      <w:r w:rsidR="00A944E5" w:rsidRPr="00CE0D52">
        <w:rPr>
          <w:rFonts w:ascii="Palatino Linotype" w:hAnsi="Palatino Linotype"/>
          <w:sz w:val="24"/>
          <w:szCs w:val="24"/>
        </w:rPr>
        <w:t xml:space="preserve"> el Ayuntamiento de Cuautitlán Izcalli</w:t>
      </w:r>
      <w:r w:rsidR="00311009" w:rsidRPr="00CE0D52">
        <w:rPr>
          <w:rFonts w:ascii="Palatino Linotype" w:hAnsi="Palatino Linotype"/>
          <w:sz w:val="24"/>
          <w:szCs w:val="24"/>
        </w:rPr>
        <w:t xml:space="preserve"> </w:t>
      </w:r>
      <w:r w:rsidR="00813030" w:rsidRPr="00CE0D52">
        <w:rPr>
          <w:rFonts w:ascii="Palatino Linotype" w:hAnsi="Palatino Linotype"/>
          <w:sz w:val="24"/>
          <w:szCs w:val="24"/>
        </w:rPr>
        <w:t>proporcionara, respecto del inmueble que relacionó en su solicitud de información, lo siguiente: número cierto y completo de registro predial, nombre de la persona a quien está registrado el impuesto predial, comprobante del último pago realizado y el monto del mismo en medio magnético, en  el que se refleje el beneficio causado a la hacienda pública municipal.</w:t>
      </w:r>
    </w:p>
    <w:p w:rsidR="004252DA" w:rsidRPr="00CE0D52" w:rsidRDefault="003636A3"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lastRenderedPageBreak/>
        <w:t>En respuesta,</w:t>
      </w:r>
      <w:r w:rsidR="004252DA" w:rsidRPr="00CE0D52">
        <w:rPr>
          <w:rFonts w:ascii="Palatino Linotype" w:hAnsi="Palatino Linotype"/>
          <w:sz w:val="24"/>
          <w:szCs w:val="24"/>
        </w:rPr>
        <w:t xml:space="preserve"> la Titular de la </w:t>
      </w:r>
      <w:r w:rsidR="00F44F60" w:rsidRPr="00CE0D52">
        <w:rPr>
          <w:rFonts w:ascii="Palatino Linotype" w:hAnsi="Palatino Linotype"/>
          <w:sz w:val="24"/>
          <w:szCs w:val="24"/>
        </w:rPr>
        <w:t xml:space="preserve">Unidad de </w:t>
      </w:r>
      <w:r w:rsidR="00303E34" w:rsidRPr="00CE0D52">
        <w:rPr>
          <w:rFonts w:ascii="Palatino Linotype" w:hAnsi="Palatino Linotype"/>
          <w:sz w:val="24"/>
          <w:szCs w:val="24"/>
        </w:rPr>
        <w:t>Transparencia</w:t>
      </w:r>
      <w:r w:rsidR="00F44F60" w:rsidRPr="00CE0D52">
        <w:rPr>
          <w:rFonts w:ascii="Palatino Linotype" w:hAnsi="Palatino Linotype"/>
          <w:sz w:val="24"/>
          <w:szCs w:val="24"/>
        </w:rPr>
        <w:t>,</w:t>
      </w:r>
      <w:r w:rsidR="00012065" w:rsidRPr="00CE0D52">
        <w:rPr>
          <w:rFonts w:ascii="Palatino Linotype" w:hAnsi="Palatino Linotype"/>
          <w:sz w:val="24"/>
          <w:szCs w:val="24"/>
        </w:rPr>
        <w:t xml:space="preserve"> </w:t>
      </w:r>
      <w:r w:rsidR="00B345A3" w:rsidRPr="00CE0D52">
        <w:rPr>
          <w:rFonts w:ascii="Palatino Linotype" w:hAnsi="Palatino Linotype"/>
          <w:sz w:val="24"/>
          <w:szCs w:val="24"/>
        </w:rPr>
        <w:t xml:space="preserve">informó al particular </w:t>
      </w:r>
      <w:r w:rsidR="00935E90" w:rsidRPr="00CE0D52">
        <w:rPr>
          <w:rFonts w:ascii="Palatino Linotype" w:hAnsi="Palatino Linotype"/>
          <w:sz w:val="24"/>
          <w:szCs w:val="24"/>
        </w:rPr>
        <w:t xml:space="preserve">que </w:t>
      </w:r>
      <w:r w:rsidR="008E6439" w:rsidRPr="00CE0D52">
        <w:rPr>
          <w:rFonts w:ascii="Palatino Linotype" w:hAnsi="Palatino Linotype"/>
          <w:sz w:val="24"/>
          <w:szCs w:val="24"/>
        </w:rPr>
        <w:t>la información solicitada se encuentra reservada</w:t>
      </w:r>
      <w:r w:rsidR="0008795A" w:rsidRPr="00CE0D52">
        <w:rPr>
          <w:rFonts w:ascii="Palatino Linotype" w:hAnsi="Palatino Linotype"/>
          <w:sz w:val="24"/>
          <w:szCs w:val="24"/>
        </w:rPr>
        <w:t xml:space="preserve"> bajo el acuerdo número 031/ CUAUIZC/CT/TM/2018</w:t>
      </w:r>
      <w:r w:rsidR="008E6439" w:rsidRPr="00CE0D52">
        <w:rPr>
          <w:rFonts w:ascii="Palatino Linotype" w:hAnsi="Palatino Linotype"/>
          <w:sz w:val="24"/>
          <w:szCs w:val="24"/>
        </w:rPr>
        <w:t>, ya que la información requerida es clasificada</w:t>
      </w:r>
      <w:r w:rsidR="0008795A" w:rsidRPr="00CE0D52">
        <w:rPr>
          <w:rFonts w:ascii="Palatino Linotype" w:hAnsi="Palatino Linotype"/>
          <w:sz w:val="24"/>
          <w:szCs w:val="24"/>
        </w:rPr>
        <w:t>.</w:t>
      </w:r>
    </w:p>
    <w:p w:rsidR="009348C8" w:rsidRPr="00CE0D52" w:rsidRDefault="009B2B5C"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t>Una vez conocida la respuesta del sujeto obligado</w:t>
      </w:r>
      <w:r w:rsidR="00DF6EE0" w:rsidRPr="00CE0D52">
        <w:rPr>
          <w:rFonts w:ascii="Palatino Linotype" w:hAnsi="Palatino Linotype"/>
          <w:sz w:val="24"/>
          <w:szCs w:val="24"/>
        </w:rPr>
        <w:t>,</w:t>
      </w:r>
      <w:r w:rsidRPr="00CE0D52">
        <w:rPr>
          <w:rFonts w:ascii="Palatino Linotype" w:hAnsi="Palatino Linotype"/>
          <w:sz w:val="24"/>
          <w:szCs w:val="24"/>
        </w:rPr>
        <w:t xml:space="preserve"> al no estar conforme</w:t>
      </w:r>
      <w:r w:rsidR="00DF6EE0" w:rsidRPr="00CE0D52">
        <w:rPr>
          <w:rFonts w:ascii="Palatino Linotype" w:hAnsi="Palatino Linotype"/>
          <w:sz w:val="24"/>
          <w:szCs w:val="24"/>
        </w:rPr>
        <w:t xml:space="preserve"> el particular</w:t>
      </w:r>
      <w:r w:rsidRPr="00CE0D52">
        <w:rPr>
          <w:rFonts w:ascii="Palatino Linotype" w:hAnsi="Palatino Linotype"/>
          <w:sz w:val="24"/>
          <w:szCs w:val="24"/>
        </w:rPr>
        <w:t xml:space="preserve"> con los términos de la misma, interpone</w:t>
      </w:r>
      <w:r w:rsidR="00DF6EE0" w:rsidRPr="00CE0D52">
        <w:rPr>
          <w:rFonts w:ascii="Palatino Linotype" w:hAnsi="Palatino Linotype"/>
          <w:sz w:val="24"/>
          <w:szCs w:val="24"/>
        </w:rPr>
        <w:t xml:space="preserve"> el </w:t>
      </w:r>
      <w:r w:rsidRPr="00CE0D52">
        <w:rPr>
          <w:rFonts w:ascii="Palatino Linotype" w:hAnsi="Palatino Linotype"/>
          <w:sz w:val="24"/>
          <w:szCs w:val="24"/>
        </w:rPr>
        <w:t xml:space="preserve">recurso de revisión que se resuelve a través de la resolución dictada por este Órgano Garante, manifestando </w:t>
      </w:r>
      <w:r w:rsidR="009348C8" w:rsidRPr="00CE0D52">
        <w:rPr>
          <w:rFonts w:ascii="Palatino Linotype" w:hAnsi="Palatino Linotype"/>
          <w:sz w:val="24"/>
          <w:szCs w:val="24"/>
        </w:rPr>
        <w:t>como acto impugnado y motivos de inconformidad, lo siguiente:</w:t>
      </w:r>
    </w:p>
    <w:p w:rsidR="009348C8" w:rsidRPr="00CE0D52" w:rsidRDefault="009348C8" w:rsidP="006513D4">
      <w:pPr>
        <w:spacing w:line="240" w:lineRule="auto"/>
        <w:ind w:left="567" w:right="567"/>
        <w:jc w:val="both"/>
        <w:rPr>
          <w:rFonts w:ascii="Palatino Linotype" w:eastAsia="Calibri" w:hAnsi="Palatino Linotype" w:cs="Tahoma"/>
          <w:bCs/>
          <w:i/>
        </w:rPr>
      </w:pPr>
      <w:r w:rsidRPr="00CE0D52">
        <w:rPr>
          <w:rFonts w:ascii="Palatino Linotype" w:eastAsia="Calibri" w:hAnsi="Palatino Linotype" w:cs="Tahoma"/>
          <w:b/>
          <w:bCs/>
          <w:i/>
        </w:rPr>
        <w:t>“ACTO IMPUGNADO</w:t>
      </w:r>
    </w:p>
    <w:p w:rsidR="009348C8" w:rsidRPr="00CE0D52" w:rsidRDefault="009348C8" w:rsidP="006513D4">
      <w:pPr>
        <w:spacing w:line="240" w:lineRule="auto"/>
        <w:ind w:left="567" w:right="567"/>
        <w:jc w:val="both"/>
        <w:rPr>
          <w:rFonts w:ascii="Palatino Linotype" w:eastAsia="Calibri" w:hAnsi="Palatino Linotype" w:cs="Tahoma"/>
          <w:bCs/>
          <w:i/>
          <w:lang w:val="es-ES"/>
        </w:rPr>
      </w:pPr>
      <w:r w:rsidRPr="00CE0D52">
        <w:rPr>
          <w:rFonts w:ascii="Palatino Linotype" w:eastAsia="Calibri" w:hAnsi="Palatino Linotype" w:cs="Tahoma"/>
          <w:bCs/>
          <w:i/>
        </w:rPr>
        <w:t>1.- LA INJUSTIFICADA AUTORIZACIÓN DEL PLAZO QUE CONTEMPLA LA LEY COMO PRORROGA PARA EMITIR RESPUESTA. 2.- LA EMISIÓN DEL ACUERDO DE CLASIFICACIÓN DE INFORMACIÓN QUE EMITE EN RESPUESTA A LA SOLICITUD MATERIA DEL PRESENTE RECURSO. 3.- LA RESPUESTA OTORGADA A LA SOLICITUD MATERIA DEL PRESENTE RECURSO.</w:t>
      </w:r>
    </w:p>
    <w:p w:rsidR="009348C8" w:rsidRPr="00CE0D52" w:rsidRDefault="009348C8" w:rsidP="006513D4">
      <w:pPr>
        <w:spacing w:line="240" w:lineRule="auto"/>
        <w:ind w:left="567" w:right="567"/>
        <w:jc w:val="both"/>
        <w:rPr>
          <w:rFonts w:ascii="Palatino Linotype" w:eastAsia="Calibri" w:hAnsi="Palatino Linotype" w:cs="Tahoma"/>
          <w:b/>
          <w:bCs/>
          <w:i/>
          <w:lang w:val="es-ES"/>
        </w:rPr>
      </w:pPr>
      <w:r w:rsidRPr="00CE0D52">
        <w:rPr>
          <w:rFonts w:ascii="Palatino Linotype" w:eastAsia="Calibri" w:hAnsi="Palatino Linotype" w:cs="Tahoma"/>
          <w:b/>
          <w:bCs/>
          <w:i/>
          <w:lang w:val="es-ES"/>
        </w:rPr>
        <w:t>RAZONES O MOTIVOS DE LA INCONFORMIDAD</w:t>
      </w:r>
    </w:p>
    <w:p w:rsidR="009348C8" w:rsidRPr="00CE0D52" w:rsidRDefault="009348C8" w:rsidP="006513D4">
      <w:pPr>
        <w:spacing w:line="240" w:lineRule="auto"/>
        <w:ind w:left="567" w:right="567"/>
        <w:jc w:val="both"/>
        <w:rPr>
          <w:rFonts w:ascii="Palatino Linotype" w:eastAsia="Calibri" w:hAnsi="Palatino Linotype" w:cs="Tahoma"/>
          <w:bCs/>
          <w:i/>
        </w:rPr>
      </w:pPr>
      <w:r w:rsidRPr="00CE0D52">
        <w:rPr>
          <w:rFonts w:ascii="Palatino Linotype" w:eastAsia="Calibri" w:hAnsi="Palatino Linotype" w:cs="Tahoma"/>
          <w:bCs/>
          <w:i/>
        </w:rPr>
        <w:t xml:space="preserve">1.- RESPECTO DEL ACTO IMPUGNADO QUE SE IDENTIFICA COMO "1": EN VIRTUD DE QUE LA UNIDAD DE TRANSPARENCIA AUTORIZA DE MANERA INJUSTIFICADA EL PLAZO EXCEPCIONAL QUE LA LEY CONTEMPLA COMO PRORROGA PARA EMITIR LA RESPUESTA AL PETICIONARIO, EN VIRTUD DE QUE, OMITE SEÑALAR LAS CAUSAS QUE MOTIVARON LA AUTORIZACIÓN REFERIDA, SIN QUE FUNDE Y MOTIVE LA CAUSA DE LA MISMA. 2.- RESPECTO DEL ACTO IMPUGNADO QUE SE IDENTIFICA COMO "2": EN VIRTUD DE QUE EL MISMO NO JUSTIFICA DE MANEA EXPRESA LA APLICACIÓN DEL DAÑO EN CASO DE PROPORCIONAR LA INFORMACIÓN, YA QUE, SI BIEN ARGUYE LA PROTECCIÓN A PARTICULARES, DE NINGUNA MANERA JUSTIFICA LA RESERVA DE LA INFORMACIÓN CONSISTENTE EN BENEFICIO OBTENIDO A LA HACIENDA PÚBLICA MUNICIPAL CON MOTIVO DE LOS PAGO GENERADOS POR EL IMPUESTO PREDIAL A CARGO DEL PREDIO SEÑALADO EN LA SOLICITUD DE REFERENCIA. DICHA INFORMACIÓN SE </w:t>
      </w:r>
      <w:r w:rsidRPr="00CE0D52">
        <w:rPr>
          <w:rFonts w:ascii="Palatino Linotype" w:eastAsia="Calibri" w:hAnsi="Palatino Linotype" w:cs="Tahoma"/>
          <w:bCs/>
          <w:i/>
        </w:rPr>
        <w:lastRenderedPageBreak/>
        <w:t>CONSIDERA PÚBLICA, AL TRATARSE DE APORTACIONES ECONÓMICAS REALIZADAS POR PARTICULARES EN FAVOR DEL GOBERNANTE, QUIEN TIENE LA OBLIGACIÓN DE INFORMAR EL MANEJO Y DESTINO CAUSADO POR DICHAS APORTACIONES, POR LO CUAL, EL ACUERDO EMITIDO POR EL COMITÉ DE TRANSPARENCIA RESULTA ILEGAL Y FALTO DE FUNDAMENTACIÓN Y MOTIVACIÓN EN QUE ADECUE LAS CUSAS JUSTIFICADAS PARA LA RESERVA DE LA INFORMACIÓN PÚBLICA SOLICITADA. LO ANTERIOR ANTENTA CONTRA EL PRINCIPIO DE MÁXIMA PUBLICIDAD QUE DEBE REGIR EN TODOS LOS NIVELES DE GOBIERNO, ASÍ COMO EL DERECHO HUMANO DE ACCESO A LA INFORMACIÓN PÚBLICA, QUE LA LEY OTORGA EN FAVOR DEL SUSCRITO. 3.- RESPECTO DEL ACTO IMPUGNADO QUE SE IDENTIFICA COMO "3": EN VIRTUD DE QUE LA REPUESTA OTORGADA RESULTA ILEGAL POR FALTE A DE MOTIVACIÓN Y FUNDAMENTACIÓN QUE JUSTIFIQUE LA RESERVA DE LA INFORMACIÓN. ADEMAS DE QUE EL DOCUMENTO QUE ADJUNTA EN DIGITAL (PDF) A LA RESPUESTA OTORGADA, SE ENCUENTRA INCOMPLETO, YA QUE EN DIVERSOS APARTADOS DEL MISMO SE OBSERVA A SIMPLE VISTA QUE FALTAN REGLONES DEL DOCUMENTO, LO QUE IMPIDE AL SUSCRITO EL EJERCER EL DERECHO DE ACCESO A LA INFORMACIÓN PÚBLICA DE OFICIO; ATENTANDO TAMBIÉN EN CONTRA DEL DERECHO QUE LA LEY DE LA MATERIA OTORGA EN MI FAVOR PARA RECURRIR LA RESPUESTA, EN VIRTUD DE QUE, AL ESTAR INCOMPLETO EL DOCUMENTO, NO SE PUEDE TENER PLENA CERTEZA DE SU CONTENIDO Y EN CONSECUENCIA UBICA AL SUSCRITO EN UN ESTADO DE INDEFENSIÓN EN CONTRA DE LO MANIFESTADO POR LA AUTORIDAD RESPONSABLE. POR LO ANTERIORMENTE DESCRITO DEBE DECRETARSE LA INVALIDES DE LOS ACTOS QUE SE RECLAMAN, ORDENANDO A LA AUTORIDAD RESPONSABLE, PROPORCIONE AL SUSCRITO LA INFORMACIÓN SOLICITADA.”</w:t>
      </w:r>
    </w:p>
    <w:p w:rsidR="00F143FB" w:rsidRPr="00CE0D52" w:rsidRDefault="002E216D"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t>P</w:t>
      </w:r>
      <w:r w:rsidR="00170859" w:rsidRPr="00CE0D52">
        <w:rPr>
          <w:rFonts w:ascii="Palatino Linotype" w:hAnsi="Palatino Linotype"/>
          <w:sz w:val="24"/>
          <w:szCs w:val="24"/>
        </w:rPr>
        <w:t>or su parte el Sujeto Obligado</w:t>
      </w:r>
      <w:r w:rsidR="000031DD" w:rsidRPr="00CE0D52">
        <w:rPr>
          <w:rFonts w:ascii="Palatino Linotype" w:hAnsi="Palatino Linotype"/>
          <w:sz w:val="24"/>
          <w:szCs w:val="24"/>
        </w:rPr>
        <w:t>,</w:t>
      </w:r>
      <w:r w:rsidR="00170859" w:rsidRPr="00CE0D52">
        <w:rPr>
          <w:rFonts w:ascii="Palatino Linotype" w:hAnsi="Palatino Linotype"/>
          <w:sz w:val="24"/>
          <w:szCs w:val="24"/>
        </w:rPr>
        <w:t xml:space="preserve"> </w:t>
      </w:r>
      <w:r w:rsidR="00683DDE" w:rsidRPr="00CE0D52">
        <w:rPr>
          <w:rFonts w:ascii="Palatino Linotype" w:hAnsi="Palatino Linotype"/>
          <w:sz w:val="24"/>
          <w:szCs w:val="24"/>
        </w:rPr>
        <w:t>en el plazo de siete días hábiles previsto en la Ley de Transparencia y Acceso a la Información Pública del Estado de México y Municipios para manifestar lo que al derecho de las partes conviniera,</w:t>
      </w:r>
      <w:r w:rsidR="00AF137F" w:rsidRPr="00CE0D52">
        <w:rPr>
          <w:rFonts w:ascii="Palatino Linotype" w:hAnsi="Palatino Linotype"/>
          <w:sz w:val="24"/>
          <w:szCs w:val="24"/>
        </w:rPr>
        <w:t xml:space="preserve"> en fecha </w:t>
      </w:r>
      <w:r w:rsidR="00F143FB" w:rsidRPr="00CE0D52">
        <w:rPr>
          <w:rFonts w:ascii="Palatino Linotype" w:hAnsi="Palatino Linotype"/>
          <w:sz w:val="24"/>
          <w:szCs w:val="24"/>
        </w:rPr>
        <w:t>tres de octubre</w:t>
      </w:r>
      <w:r w:rsidR="00797361" w:rsidRPr="00CE0D52">
        <w:rPr>
          <w:rFonts w:ascii="Palatino Linotype" w:hAnsi="Palatino Linotype"/>
          <w:sz w:val="24"/>
          <w:szCs w:val="24"/>
        </w:rPr>
        <w:t xml:space="preserve"> de dos mil dieciocho, </w:t>
      </w:r>
      <w:r w:rsidR="00683DDE" w:rsidRPr="00CE0D52">
        <w:rPr>
          <w:rFonts w:ascii="Palatino Linotype" w:hAnsi="Palatino Linotype"/>
          <w:sz w:val="24"/>
          <w:szCs w:val="24"/>
        </w:rPr>
        <w:t xml:space="preserve">rindió </w:t>
      </w:r>
      <w:r w:rsidR="00170859" w:rsidRPr="00CE0D52">
        <w:rPr>
          <w:rFonts w:ascii="Palatino Linotype" w:hAnsi="Palatino Linotype"/>
          <w:sz w:val="24"/>
          <w:szCs w:val="24"/>
        </w:rPr>
        <w:t>Informe Justificado</w:t>
      </w:r>
      <w:r w:rsidR="00683DDE" w:rsidRPr="00CE0D52">
        <w:rPr>
          <w:rFonts w:ascii="Palatino Linotype" w:hAnsi="Palatino Linotype"/>
          <w:sz w:val="24"/>
          <w:szCs w:val="24"/>
        </w:rPr>
        <w:t xml:space="preserve"> mediante el cual</w:t>
      </w:r>
      <w:r w:rsidR="00170859" w:rsidRPr="00CE0D52">
        <w:rPr>
          <w:rFonts w:ascii="Palatino Linotype" w:hAnsi="Palatino Linotype"/>
          <w:sz w:val="24"/>
          <w:szCs w:val="24"/>
        </w:rPr>
        <w:t xml:space="preserve"> </w:t>
      </w:r>
      <w:r w:rsidR="00797361" w:rsidRPr="00CE0D52">
        <w:rPr>
          <w:rFonts w:ascii="Palatino Linotype" w:hAnsi="Palatino Linotype"/>
          <w:sz w:val="24"/>
          <w:szCs w:val="24"/>
        </w:rPr>
        <w:t>r</w:t>
      </w:r>
      <w:r w:rsidR="00F143FB" w:rsidRPr="00CE0D52">
        <w:rPr>
          <w:rFonts w:ascii="Palatino Linotype" w:hAnsi="Palatino Linotype"/>
          <w:sz w:val="24"/>
          <w:szCs w:val="24"/>
        </w:rPr>
        <w:t>atificó sustancialmente los términos de su respuesta primigenia.</w:t>
      </w:r>
    </w:p>
    <w:p w:rsidR="006513D4" w:rsidRPr="00CE0D52" w:rsidRDefault="000E7C2C" w:rsidP="006513D4">
      <w:pPr>
        <w:spacing w:before="240" w:after="240" w:line="360" w:lineRule="auto"/>
        <w:jc w:val="both"/>
        <w:rPr>
          <w:rFonts w:ascii="Palatino Linotype" w:eastAsia="Calibri" w:hAnsi="Palatino Linotype" w:cs="Tahoma"/>
          <w:bCs/>
          <w:sz w:val="24"/>
          <w:szCs w:val="24"/>
          <w:lang w:val="es-ES"/>
        </w:rPr>
      </w:pPr>
      <w:r w:rsidRPr="00CE0D52">
        <w:rPr>
          <w:rFonts w:ascii="Palatino Linotype" w:hAnsi="Palatino Linotype"/>
          <w:sz w:val="24"/>
          <w:szCs w:val="24"/>
        </w:rPr>
        <w:lastRenderedPageBreak/>
        <w:t>Bajo este tenor,</w:t>
      </w:r>
      <w:r w:rsidR="00C27FE8" w:rsidRPr="00CE0D52">
        <w:rPr>
          <w:rFonts w:ascii="Palatino Linotype" w:hAnsi="Palatino Linotype"/>
          <w:sz w:val="24"/>
          <w:szCs w:val="24"/>
        </w:rPr>
        <w:t xml:space="preserve"> tomando en consideración la materia de la solicitud, así como </w:t>
      </w:r>
      <w:r w:rsidR="008E3C18" w:rsidRPr="00CE0D52">
        <w:rPr>
          <w:rFonts w:ascii="Palatino Linotype" w:hAnsi="Palatino Linotype"/>
          <w:sz w:val="24"/>
          <w:szCs w:val="24"/>
        </w:rPr>
        <w:t xml:space="preserve">las </w:t>
      </w:r>
      <w:r w:rsidR="00F143FB" w:rsidRPr="00CE0D52">
        <w:rPr>
          <w:rFonts w:ascii="Palatino Linotype" w:hAnsi="Palatino Linotype"/>
          <w:sz w:val="24"/>
          <w:szCs w:val="24"/>
        </w:rPr>
        <w:t>actuaciones que obran en el expediente</w:t>
      </w:r>
      <w:r w:rsidR="001237DA" w:rsidRPr="00CE0D52">
        <w:rPr>
          <w:rFonts w:ascii="Palatino Linotype" w:hAnsi="Palatino Linotype"/>
          <w:sz w:val="24"/>
          <w:szCs w:val="24"/>
        </w:rPr>
        <w:t xml:space="preserve">, la ponencia </w:t>
      </w:r>
      <w:proofErr w:type="spellStart"/>
      <w:r w:rsidR="001237DA" w:rsidRPr="00CE0D52">
        <w:rPr>
          <w:rFonts w:ascii="Palatino Linotype" w:hAnsi="Palatino Linotype"/>
          <w:sz w:val="24"/>
          <w:szCs w:val="24"/>
        </w:rPr>
        <w:t>resolutora</w:t>
      </w:r>
      <w:proofErr w:type="spellEnd"/>
      <w:r w:rsidR="001237DA" w:rsidRPr="00CE0D52">
        <w:rPr>
          <w:rFonts w:ascii="Palatino Linotype" w:hAnsi="Palatino Linotype"/>
          <w:sz w:val="24"/>
          <w:szCs w:val="24"/>
        </w:rPr>
        <w:t xml:space="preserve"> determinó que </w:t>
      </w:r>
      <w:r w:rsidR="00CA4B00" w:rsidRPr="00CE0D52">
        <w:rPr>
          <w:rFonts w:ascii="Palatino Linotype" w:hAnsi="Palatino Linotype"/>
          <w:sz w:val="24"/>
          <w:szCs w:val="24"/>
        </w:rPr>
        <w:t xml:space="preserve">el Sujeto obligado invocó supuestos de clasificación </w:t>
      </w:r>
      <w:r w:rsidR="006513D4" w:rsidRPr="00CE0D52">
        <w:rPr>
          <w:rFonts w:ascii="Palatino Linotype" w:hAnsi="Palatino Linotype"/>
          <w:sz w:val="24"/>
          <w:szCs w:val="24"/>
        </w:rPr>
        <w:t xml:space="preserve">que  no se actualizaban en el caso concreto, pues no se advirtió que existiera un procedimiento administrativo o judicial en el que la información </w:t>
      </w:r>
      <w:r w:rsidR="002D6C6F" w:rsidRPr="00CE0D52">
        <w:rPr>
          <w:rFonts w:ascii="Palatino Linotype" w:hAnsi="Palatino Linotype"/>
          <w:sz w:val="24"/>
          <w:szCs w:val="24"/>
        </w:rPr>
        <w:t>solicitada se encontrara inmersa</w:t>
      </w:r>
      <w:r w:rsidR="006513D4" w:rsidRPr="00CE0D52">
        <w:rPr>
          <w:rFonts w:ascii="Palatino Linotype" w:hAnsi="Palatino Linotype"/>
          <w:sz w:val="24"/>
          <w:szCs w:val="24"/>
        </w:rPr>
        <w:t>, p</w:t>
      </w:r>
      <w:proofErr w:type="spellStart"/>
      <w:r w:rsidR="00CA4B00" w:rsidRPr="00CE0D52">
        <w:rPr>
          <w:rFonts w:ascii="Palatino Linotype" w:eastAsia="Calibri" w:hAnsi="Palatino Linotype" w:cs="Tahoma"/>
          <w:bCs/>
          <w:sz w:val="24"/>
          <w:szCs w:val="24"/>
          <w:lang w:val="es-ES"/>
        </w:rPr>
        <w:t>or</w:t>
      </w:r>
      <w:proofErr w:type="spellEnd"/>
      <w:r w:rsidR="00CA4B00" w:rsidRPr="00CE0D52">
        <w:rPr>
          <w:rFonts w:ascii="Palatino Linotype" w:eastAsia="Calibri" w:hAnsi="Palatino Linotype" w:cs="Tahoma"/>
          <w:bCs/>
          <w:sz w:val="24"/>
          <w:szCs w:val="24"/>
          <w:lang w:val="es-ES"/>
        </w:rPr>
        <w:t xml:space="preserve"> tanto, al citarse preceptos inaplicables al caso </w:t>
      </w:r>
      <w:r w:rsidR="006513D4" w:rsidRPr="00CE0D52">
        <w:rPr>
          <w:rFonts w:ascii="Palatino Linotype" w:eastAsia="Calibri" w:hAnsi="Palatino Linotype" w:cs="Tahoma"/>
          <w:bCs/>
          <w:sz w:val="24"/>
          <w:szCs w:val="24"/>
          <w:lang w:val="es-ES"/>
        </w:rPr>
        <w:t>que nos ocupa</w:t>
      </w:r>
      <w:r w:rsidR="00CA4B00" w:rsidRPr="00CE0D52">
        <w:rPr>
          <w:rFonts w:ascii="Palatino Linotype" w:eastAsia="Calibri" w:hAnsi="Palatino Linotype" w:cs="Tahoma"/>
          <w:bCs/>
          <w:sz w:val="24"/>
          <w:szCs w:val="24"/>
          <w:lang w:val="es-ES"/>
        </w:rPr>
        <w:t>, la fundamentación elaborada por el Sujeto Obligado en la clasificación de la información, result</w:t>
      </w:r>
      <w:r w:rsidR="006513D4" w:rsidRPr="00CE0D52">
        <w:rPr>
          <w:rFonts w:ascii="Palatino Linotype" w:eastAsia="Calibri" w:hAnsi="Palatino Linotype" w:cs="Tahoma"/>
          <w:bCs/>
          <w:sz w:val="24"/>
          <w:szCs w:val="24"/>
          <w:lang w:val="es-ES"/>
        </w:rPr>
        <w:t>ó</w:t>
      </w:r>
      <w:r w:rsidR="00CA4B00" w:rsidRPr="00CE0D52">
        <w:rPr>
          <w:rFonts w:ascii="Palatino Linotype" w:eastAsia="Calibri" w:hAnsi="Palatino Linotype" w:cs="Tahoma"/>
          <w:bCs/>
          <w:sz w:val="24"/>
          <w:szCs w:val="24"/>
          <w:lang w:val="es-ES"/>
        </w:rPr>
        <w:t xml:space="preserve"> indebida</w:t>
      </w:r>
      <w:r w:rsidR="006513D4" w:rsidRPr="00CE0D52">
        <w:rPr>
          <w:rFonts w:ascii="Palatino Linotype" w:eastAsia="Calibri" w:hAnsi="Palatino Linotype" w:cs="Tahoma"/>
          <w:bCs/>
          <w:sz w:val="24"/>
          <w:szCs w:val="24"/>
          <w:lang w:val="es-ES"/>
        </w:rPr>
        <w:t xml:space="preserve"> y la m</w:t>
      </w:r>
      <w:r w:rsidR="00CA4B00" w:rsidRPr="00CE0D52">
        <w:rPr>
          <w:rFonts w:ascii="Palatino Linotype" w:eastAsia="Calibri" w:hAnsi="Palatino Linotype" w:cs="Tahoma"/>
          <w:bCs/>
          <w:sz w:val="24"/>
          <w:szCs w:val="24"/>
          <w:lang w:val="es-ES"/>
        </w:rPr>
        <w:t>isma suerte corr</w:t>
      </w:r>
      <w:r w:rsidR="006513D4" w:rsidRPr="00CE0D52">
        <w:rPr>
          <w:rFonts w:ascii="Palatino Linotype" w:eastAsia="Calibri" w:hAnsi="Palatino Linotype" w:cs="Tahoma"/>
          <w:bCs/>
          <w:sz w:val="24"/>
          <w:szCs w:val="24"/>
          <w:lang w:val="es-ES"/>
        </w:rPr>
        <w:t>ió</w:t>
      </w:r>
      <w:r w:rsidR="00CA4B00" w:rsidRPr="00CE0D52">
        <w:rPr>
          <w:rFonts w:ascii="Palatino Linotype" w:eastAsia="Calibri" w:hAnsi="Palatino Linotype" w:cs="Tahoma"/>
          <w:bCs/>
          <w:sz w:val="24"/>
          <w:szCs w:val="24"/>
          <w:lang w:val="es-ES"/>
        </w:rPr>
        <w:t xml:space="preserve"> la motivación de la clasificación</w:t>
      </w:r>
      <w:r w:rsidR="006513D4" w:rsidRPr="00CE0D52">
        <w:rPr>
          <w:rFonts w:ascii="Palatino Linotype" w:eastAsia="Calibri" w:hAnsi="Palatino Linotype" w:cs="Tahoma"/>
          <w:bCs/>
          <w:sz w:val="24"/>
          <w:szCs w:val="24"/>
          <w:lang w:val="es-ES"/>
        </w:rPr>
        <w:t>.</w:t>
      </w:r>
    </w:p>
    <w:p w:rsidR="006513D4" w:rsidRPr="00CE0D52" w:rsidRDefault="006513D4" w:rsidP="006513D4">
      <w:pPr>
        <w:spacing w:line="360" w:lineRule="auto"/>
        <w:jc w:val="both"/>
        <w:rPr>
          <w:rFonts w:ascii="Palatino Linotype" w:eastAsia="Calibri" w:hAnsi="Palatino Linotype" w:cs="Tahoma"/>
          <w:bCs/>
          <w:sz w:val="24"/>
          <w:szCs w:val="24"/>
          <w:lang w:val="es-ES"/>
        </w:rPr>
      </w:pPr>
      <w:r w:rsidRPr="00CE0D52">
        <w:rPr>
          <w:rFonts w:ascii="Palatino Linotype" w:eastAsia="Calibri" w:hAnsi="Palatino Linotype" w:cs="Tahoma"/>
          <w:bCs/>
          <w:sz w:val="24"/>
          <w:szCs w:val="24"/>
          <w:lang w:val="es-ES"/>
        </w:rPr>
        <w:t>Asimismo, la ponencia que resolvió precisó que la información solicitada no</w:t>
      </w:r>
      <w:r w:rsidR="002D6C6F" w:rsidRPr="00CE0D52">
        <w:rPr>
          <w:rFonts w:ascii="Palatino Linotype" w:eastAsia="Calibri" w:hAnsi="Palatino Linotype" w:cs="Tahoma"/>
          <w:bCs/>
          <w:sz w:val="24"/>
          <w:szCs w:val="24"/>
          <w:lang w:val="es-ES"/>
        </w:rPr>
        <w:t xml:space="preserve"> tiene el carácter de reservada, sino que su naturaleza es de carácter</w:t>
      </w:r>
      <w:r w:rsidRPr="00CE0D52">
        <w:rPr>
          <w:rFonts w:ascii="Palatino Linotype" w:eastAsia="Calibri" w:hAnsi="Palatino Linotype" w:cs="Tahoma"/>
          <w:bCs/>
          <w:sz w:val="24"/>
          <w:szCs w:val="24"/>
          <w:lang w:val="es-ES"/>
        </w:rPr>
        <w:t xml:space="preserve"> confidencial en términos del artículo 143, fracción II, de la Ley de Transparencia y Acceso a la Información Pública del Estado de México y Municipios, en razón de que </w:t>
      </w:r>
      <w:r w:rsidR="002D6C6F" w:rsidRPr="00CE0D52">
        <w:rPr>
          <w:rFonts w:ascii="Palatino Linotype" w:eastAsia="Calibri" w:hAnsi="Palatino Linotype" w:cs="Tahoma"/>
          <w:bCs/>
          <w:i/>
          <w:sz w:val="24"/>
          <w:szCs w:val="24"/>
          <w:lang w:val="es-ES"/>
        </w:rPr>
        <w:t>el número de r</w:t>
      </w:r>
      <w:r w:rsidRPr="00CE0D52">
        <w:rPr>
          <w:rFonts w:ascii="Palatino Linotype" w:eastAsia="Calibri" w:hAnsi="Palatino Linotype" w:cs="Tahoma"/>
          <w:bCs/>
          <w:i/>
          <w:sz w:val="24"/>
          <w:szCs w:val="24"/>
          <w:lang w:val="es-ES"/>
        </w:rPr>
        <w:t xml:space="preserve">egistro </w:t>
      </w:r>
      <w:r w:rsidR="002D6C6F" w:rsidRPr="00CE0D52">
        <w:rPr>
          <w:rFonts w:ascii="Palatino Linotype" w:eastAsia="Calibri" w:hAnsi="Palatino Linotype" w:cs="Tahoma"/>
          <w:bCs/>
          <w:i/>
          <w:sz w:val="24"/>
          <w:szCs w:val="24"/>
          <w:lang w:val="es-ES"/>
        </w:rPr>
        <w:t>p</w:t>
      </w:r>
      <w:r w:rsidRPr="00CE0D52">
        <w:rPr>
          <w:rFonts w:ascii="Palatino Linotype" w:eastAsia="Calibri" w:hAnsi="Palatino Linotype" w:cs="Tahoma"/>
          <w:bCs/>
          <w:i/>
          <w:sz w:val="24"/>
          <w:szCs w:val="24"/>
          <w:lang w:val="es-ES"/>
        </w:rPr>
        <w:t>redial, nombre de la persona a la que está registrado el predio, comprobante del último pago realizado y monto del mismo</w:t>
      </w:r>
      <w:r w:rsidRPr="00CE0D52">
        <w:rPr>
          <w:rFonts w:ascii="Palatino Linotype" w:eastAsia="Calibri" w:hAnsi="Palatino Linotype" w:cs="Tahoma"/>
          <w:bCs/>
          <w:sz w:val="24"/>
          <w:szCs w:val="24"/>
          <w:lang w:val="es-ES"/>
        </w:rPr>
        <w:t>, corresponde a información relacionada con el secreto fiscal, cuya titularidad corresponde a particulares, motivo por el cual se procedió a modificar la respuesta emitida y ordenar el Acuerdo de Clarificación debidamente fundado y motivado en el que el Comité de Transparencia confirmara la confidencialidad de la información que fue requerida</w:t>
      </w:r>
      <w:r w:rsidR="002D6C6F" w:rsidRPr="00CE0D52">
        <w:rPr>
          <w:rFonts w:ascii="Palatino Linotype" w:eastAsia="Calibri" w:hAnsi="Palatino Linotype" w:cs="Tahoma"/>
          <w:bCs/>
          <w:sz w:val="24"/>
          <w:szCs w:val="24"/>
          <w:lang w:val="es-ES"/>
        </w:rPr>
        <w:t xml:space="preserve"> por el hoy recurrente</w:t>
      </w:r>
      <w:r w:rsidRPr="00CE0D52">
        <w:rPr>
          <w:rFonts w:ascii="Palatino Linotype" w:eastAsia="Calibri" w:hAnsi="Palatino Linotype" w:cs="Tahoma"/>
          <w:bCs/>
          <w:sz w:val="24"/>
          <w:szCs w:val="24"/>
          <w:lang w:val="es-ES"/>
        </w:rPr>
        <w:t>.</w:t>
      </w:r>
    </w:p>
    <w:p w:rsidR="00B37FA8" w:rsidRPr="00CE0D52" w:rsidRDefault="00C83707"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t>En este sentido, si bien comparto en</w:t>
      </w:r>
      <w:r w:rsidR="00790C5A" w:rsidRPr="00CE0D52">
        <w:rPr>
          <w:rFonts w:ascii="Palatino Linotype" w:hAnsi="Palatino Linotype"/>
          <w:sz w:val="24"/>
          <w:szCs w:val="24"/>
        </w:rPr>
        <w:t xml:space="preserve"> esencia </w:t>
      </w:r>
      <w:r w:rsidRPr="00CE0D52">
        <w:rPr>
          <w:rFonts w:ascii="Palatino Linotype" w:hAnsi="Palatino Linotype"/>
          <w:sz w:val="24"/>
          <w:szCs w:val="24"/>
        </w:rPr>
        <w:t xml:space="preserve">la determinación tomada por la ponencia que resuelve, </w:t>
      </w:r>
      <w:r w:rsidR="0042089B" w:rsidRPr="00CE0D52">
        <w:rPr>
          <w:rFonts w:ascii="Palatino Linotype" w:hAnsi="Palatino Linotype"/>
          <w:sz w:val="24"/>
          <w:szCs w:val="24"/>
        </w:rPr>
        <w:t>lo cierto es que difiero</w:t>
      </w:r>
      <w:r w:rsidR="00B37FA8" w:rsidRPr="00CE0D52">
        <w:rPr>
          <w:rFonts w:ascii="Palatino Linotype" w:hAnsi="Palatino Linotype"/>
          <w:sz w:val="24"/>
          <w:szCs w:val="24"/>
        </w:rPr>
        <w:t xml:space="preserve"> </w:t>
      </w:r>
      <w:r w:rsidR="00790C5A" w:rsidRPr="00CE0D52">
        <w:rPr>
          <w:rFonts w:ascii="Palatino Linotype" w:hAnsi="Palatino Linotype"/>
          <w:sz w:val="24"/>
          <w:szCs w:val="24"/>
        </w:rPr>
        <w:t>con relación a</w:t>
      </w:r>
      <w:r w:rsidR="0042089B" w:rsidRPr="00CE0D52">
        <w:rPr>
          <w:rFonts w:ascii="Palatino Linotype" w:hAnsi="Palatino Linotype"/>
          <w:sz w:val="24"/>
          <w:szCs w:val="24"/>
        </w:rPr>
        <w:t xml:space="preserve"> </w:t>
      </w:r>
      <w:r w:rsidR="00790C5A" w:rsidRPr="00CE0D52">
        <w:rPr>
          <w:rFonts w:ascii="Palatino Linotype" w:hAnsi="Palatino Linotype"/>
          <w:sz w:val="24"/>
          <w:szCs w:val="24"/>
        </w:rPr>
        <w:t>l</w:t>
      </w:r>
      <w:r w:rsidR="0042089B" w:rsidRPr="00CE0D52">
        <w:rPr>
          <w:rFonts w:ascii="Palatino Linotype" w:hAnsi="Palatino Linotype"/>
          <w:sz w:val="24"/>
          <w:szCs w:val="24"/>
        </w:rPr>
        <w:t xml:space="preserve">a clasificación como confidencial de la información relativa al </w:t>
      </w:r>
      <w:r w:rsidR="00790C5A" w:rsidRPr="00CE0D52">
        <w:rPr>
          <w:rFonts w:ascii="Palatino Linotype" w:hAnsi="Palatino Linotype"/>
          <w:i/>
          <w:sz w:val="24"/>
          <w:szCs w:val="24"/>
        </w:rPr>
        <w:t xml:space="preserve">monto del último pago realizado del impuesto predial </w:t>
      </w:r>
      <w:r w:rsidR="00790C5A" w:rsidRPr="00CE0D52">
        <w:rPr>
          <w:rFonts w:ascii="Palatino Linotype" w:hAnsi="Palatino Linotype"/>
          <w:sz w:val="24"/>
          <w:szCs w:val="24"/>
        </w:rPr>
        <w:t>del inmueble referido en la solicitud</w:t>
      </w:r>
      <w:r w:rsidR="0042089B" w:rsidRPr="00CE0D52">
        <w:rPr>
          <w:rFonts w:ascii="Palatino Linotype" w:hAnsi="Palatino Linotype"/>
          <w:sz w:val="24"/>
          <w:szCs w:val="24"/>
        </w:rPr>
        <w:t>, en atención a lo siguiente:</w:t>
      </w:r>
    </w:p>
    <w:p w:rsidR="001D7310" w:rsidRPr="00CE0D52" w:rsidRDefault="0064560A" w:rsidP="006513D4">
      <w:pPr>
        <w:spacing w:before="240" w:after="240" w:line="360" w:lineRule="auto"/>
        <w:jc w:val="both"/>
        <w:rPr>
          <w:rFonts w:ascii="Palatino Linotype" w:hAnsi="Palatino Linotype"/>
          <w:sz w:val="24"/>
        </w:rPr>
      </w:pPr>
      <w:r w:rsidRPr="00CE0D52">
        <w:rPr>
          <w:rFonts w:ascii="Palatino Linotype" w:hAnsi="Palatino Linotype"/>
          <w:sz w:val="24"/>
        </w:rPr>
        <w:lastRenderedPageBreak/>
        <w:t xml:space="preserve">Debemos partir de la </w:t>
      </w:r>
      <w:r w:rsidR="001D7310" w:rsidRPr="00CE0D52">
        <w:rPr>
          <w:rFonts w:ascii="Palatino Linotype" w:hAnsi="Palatino Linotype"/>
          <w:sz w:val="24"/>
        </w:rPr>
        <w:t>premisa de que los impuestos</w:t>
      </w:r>
      <w:r w:rsidR="00ED1FA4" w:rsidRPr="00CE0D52">
        <w:rPr>
          <w:rFonts w:ascii="Palatino Linotype" w:hAnsi="Palatino Linotype"/>
          <w:sz w:val="24"/>
        </w:rPr>
        <w:t xml:space="preserve"> son una parte sustancial de los ingresos públicos, </w:t>
      </w:r>
      <w:r w:rsidR="00271FA3" w:rsidRPr="00CE0D52">
        <w:rPr>
          <w:rFonts w:ascii="Palatino Linotype" w:hAnsi="Palatino Linotype"/>
          <w:sz w:val="24"/>
        </w:rPr>
        <w:t>son</w:t>
      </w:r>
      <w:r w:rsidR="00854493" w:rsidRPr="00CE0D52">
        <w:rPr>
          <w:rFonts w:ascii="Palatino Linotype" w:hAnsi="Palatino Linotype"/>
          <w:sz w:val="24"/>
        </w:rPr>
        <w:t xml:space="preserve"> todas aquellas percepciones </w:t>
      </w:r>
      <w:r w:rsidR="00322A6E" w:rsidRPr="00CE0D52">
        <w:rPr>
          <w:rFonts w:ascii="Palatino Linotype" w:hAnsi="Palatino Linotype"/>
          <w:sz w:val="24"/>
        </w:rPr>
        <w:t>que el</w:t>
      </w:r>
      <w:r w:rsidR="00271FA3" w:rsidRPr="00CE0D52">
        <w:rPr>
          <w:rFonts w:ascii="Palatino Linotype" w:hAnsi="Palatino Linotype"/>
          <w:sz w:val="24"/>
        </w:rPr>
        <w:t xml:space="preserve"> Estado </w:t>
      </w:r>
      <w:r w:rsidR="00854493" w:rsidRPr="00CE0D52">
        <w:rPr>
          <w:rFonts w:ascii="Palatino Linotype" w:hAnsi="Palatino Linotype"/>
          <w:sz w:val="24"/>
        </w:rPr>
        <w:t xml:space="preserve">y demás entidades de Derecho Público, </w:t>
      </w:r>
      <w:r w:rsidR="00FC4932" w:rsidRPr="00CE0D52">
        <w:rPr>
          <w:rFonts w:ascii="Palatino Linotype" w:hAnsi="Palatino Linotype"/>
          <w:sz w:val="24"/>
        </w:rPr>
        <w:t>fijan de manera unilateral o coercitiva</w:t>
      </w:r>
      <w:r w:rsidR="00854493" w:rsidRPr="00CE0D52">
        <w:rPr>
          <w:rFonts w:ascii="Palatino Linotype" w:hAnsi="Palatino Linotype"/>
          <w:sz w:val="24"/>
        </w:rPr>
        <w:t xml:space="preserve"> a los particulares, que son destinados a satisfacer necesidades colectivas</w:t>
      </w:r>
      <w:r w:rsidR="00322A6E" w:rsidRPr="00CE0D52">
        <w:rPr>
          <w:rFonts w:ascii="Palatino Linotype" w:hAnsi="Palatino Linotype"/>
          <w:sz w:val="24"/>
        </w:rPr>
        <w:t>,</w:t>
      </w:r>
      <w:r w:rsidR="00FC4932" w:rsidRPr="00CE0D52">
        <w:rPr>
          <w:rFonts w:ascii="Palatino Linotype" w:hAnsi="Palatino Linotype"/>
          <w:sz w:val="24"/>
        </w:rPr>
        <w:t xml:space="preserve"> cubrir los gastos generales del Estado</w:t>
      </w:r>
      <w:r w:rsidR="00322A6E" w:rsidRPr="00CE0D52">
        <w:rPr>
          <w:rFonts w:ascii="Palatino Linotype" w:hAnsi="Palatino Linotype"/>
          <w:sz w:val="24"/>
        </w:rPr>
        <w:t>, o financiar el gasto público.</w:t>
      </w:r>
    </w:p>
    <w:p w:rsidR="002F0639" w:rsidRPr="00CE0D52" w:rsidRDefault="00DC46C5" w:rsidP="006513D4">
      <w:pPr>
        <w:spacing w:before="240" w:after="240" w:line="360" w:lineRule="auto"/>
        <w:jc w:val="both"/>
        <w:rPr>
          <w:rFonts w:ascii="Palatino Linotype" w:hAnsi="Palatino Linotype"/>
          <w:sz w:val="24"/>
          <w:szCs w:val="24"/>
        </w:rPr>
      </w:pPr>
      <w:r w:rsidRPr="00CE0D52">
        <w:rPr>
          <w:rFonts w:ascii="Palatino Linotype" w:hAnsi="Palatino Linotype"/>
          <w:sz w:val="24"/>
        </w:rPr>
        <w:t xml:space="preserve">Los impuestos tienen en el sistema económico gran importancia debido a que a través de éstos se pueden alcanzar diversos objetivos, pues </w:t>
      </w:r>
      <w:r w:rsidRPr="00CE0D52">
        <w:rPr>
          <w:rFonts w:ascii="Palatino Linotype" w:hAnsi="Palatino Linotype"/>
          <w:sz w:val="24"/>
          <w:szCs w:val="24"/>
        </w:rPr>
        <w:t xml:space="preserve">originalmente los impuestos servían exclusivamente para que el Estado se allegara de recursos, </w:t>
      </w:r>
      <w:r w:rsidR="002D6C6F" w:rsidRPr="00CE0D52">
        <w:rPr>
          <w:rFonts w:ascii="Palatino Linotype" w:hAnsi="Palatino Linotype"/>
          <w:sz w:val="24"/>
          <w:szCs w:val="24"/>
        </w:rPr>
        <w:t>sin embargo,</w:t>
      </w:r>
      <w:r w:rsidRPr="00CE0D52">
        <w:rPr>
          <w:rFonts w:ascii="Palatino Linotype" w:hAnsi="Palatino Linotype"/>
          <w:sz w:val="24"/>
          <w:szCs w:val="24"/>
        </w:rPr>
        <w:t xml:space="preserve"> actualmente podemos ver que existen varios fines, como la redistribución del ingreso, mejorar la eficiencia económica, </w:t>
      </w:r>
      <w:r w:rsidR="002D6C6F" w:rsidRPr="00CE0D52">
        <w:rPr>
          <w:rFonts w:ascii="Palatino Linotype" w:hAnsi="Palatino Linotype"/>
          <w:sz w:val="24"/>
          <w:szCs w:val="24"/>
        </w:rPr>
        <w:t xml:space="preserve">el </w:t>
      </w:r>
      <w:r w:rsidRPr="00CE0D52">
        <w:rPr>
          <w:rFonts w:ascii="Palatino Linotype" w:hAnsi="Palatino Linotype"/>
          <w:sz w:val="24"/>
          <w:szCs w:val="24"/>
        </w:rPr>
        <w:t xml:space="preserve">fomento y desarrollo económico, </w:t>
      </w:r>
      <w:r w:rsidR="002D6C6F" w:rsidRPr="00CE0D52">
        <w:rPr>
          <w:rFonts w:ascii="Palatino Linotype" w:hAnsi="Palatino Linotype"/>
          <w:sz w:val="24"/>
          <w:szCs w:val="24"/>
        </w:rPr>
        <w:t xml:space="preserve">así como </w:t>
      </w:r>
      <w:r w:rsidRPr="00CE0D52">
        <w:rPr>
          <w:rFonts w:ascii="Palatino Linotype" w:hAnsi="Palatino Linotype"/>
          <w:sz w:val="24"/>
          <w:szCs w:val="24"/>
        </w:rPr>
        <w:t>fines proteccionistas para algún sector importante de la nación</w:t>
      </w:r>
      <w:r w:rsidR="002F0639" w:rsidRPr="00CE0D52">
        <w:rPr>
          <w:rStyle w:val="Refdenotaalpie"/>
          <w:rFonts w:ascii="Palatino Linotype" w:hAnsi="Palatino Linotype"/>
          <w:sz w:val="24"/>
          <w:szCs w:val="24"/>
        </w:rPr>
        <w:footnoteReference w:id="1"/>
      </w:r>
      <w:r w:rsidR="002F0639" w:rsidRPr="00CE0D52">
        <w:rPr>
          <w:rFonts w:ascii="Palatino Linotype" w:hAnsi="Palatino Linotype"/>
          <w:sz w:val="24"/>
          <w:szCs w:val="24"/>
        </w:rPr>
        <w:t>,</w:t>
      </w:r>
      <w:r w:rsidR="002D6C6F" w:rsidRPr="00CE0D52">
        <w:rPr>
          <w:rFonts w:ascii="Palatino Linotype" w:hAnsi="Palatino Linotype"/>
          <w:sz w:val="24"/>
          <w:szCs w:val="24"/>
        </w:rPr>
        <w:t xml:space="preserve"> o</w:t>
      </w:r>
      <w:r w:rsidR="002F0639" w:rsidRPr="00CE0D52">
        <w:rPr>
          <w:rFonts w:ascii="Palatino Linotype" w:hAnsi="Palatino Linotype"/>
          <w:sz w:val="24"/>
          <w:szCs w:val="24"/>
        </w:rPr>
        <w:t xml:space="preserve"> </w:t>
      </w:r>
      <w:r w:rsidR="008A3E68" w:rsidRPr="00CE0D52">
        <w:rPr>
          <w:rFonts w:ascii="Palatino Linotype" w:hAnsi="Palatino Linotype"/>
          <w:sz w:val="24"/>
          <w:szCs w:val="24"/>
        </w:rPr>
        <w:t xml:space="preserve">fines fiscales y </w:t>
      </w:r>
      <w:proofErr w:type="spellStart"/>
      <w:r w:rsidR="008A3E68" w:rsidRPr="00CE0D52">
        <w:rPr>
          <w:rFonts w:ascii="Palatino Linotype" w:hAnsi="Palatino Linotype"/>
          <w:sz w:val="24"/>
          <w:szCs w:val="24"/>
        </w:rPr>
        <w:t>extrafiscales</w:t>
      </w:r>
      <w:proofErr w:type="spellEnd"/>
      <w:r w:rsidR="008A3E68" w:rsidRPr="00CE0D52">
        <w:rPr>
          <w:rStyle w:val="Refdenotaalpie"/>
          <w:rFonts w:ascii="Palatino Linotype" w:hAnsi="Palatino Linotype"/>
          <w:sz w:val="24"/>
          <w:szCs w:val="24"/>
        </w:rPr>
        <w:footnoteReference w:id="2"/>
      </w:r>
      <w:r w:rsidRPr="00CE0D52">
        <w:rPr>
          <w:rFonts w:ascii="Palatino Linotype" w:hAnsi="Palatino Linotype"/>
          <w:sz w:val="24"/>
          <w:szCs w:val="24"/>
        </w:rPr>
        <w:t>.</w:t>
      </w:r>
    </w:p>
    <w:p w:rsidR="002C0F1A" w:rsidRPr="00CE0D52" w:rsidRDefault="002C0F1A"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t>Ahora bien, en principio las autoridades fiscales –</w:t>
      </w:r>
      <w:r w:rsidRPr="00CE0D52">
        <w:rPr>
          <w:rFonts w:ascii="Palatino Linotype" w:hAnsi="Palatino Linotype"/>
          <w:szCs w:val="24"/>
        </w:rPr>
        <w:t>en el caso concreto la tesorería municipal</w:t>
      </w:r>
      <w:r w:rsidRPr="00CE0D52">
        <w:rPr>
          <w:rFonts w:ascii="Palatino Linotype" w:hAnsi="Palatino Linotype"/>
          <w:sz w:val="24"/>
          <w:szCs w:val="24"/>
        </w:rPr>
        <w:t>-</w:t>
      </w:r>
      <w:r w:rsidR="002D6C6F" w:rsidRPr="00CE0D52">
        <w:rPr>
          <w:rFonts w:ascii="Palatino Linotype" w:hAnsi="Palatino Linotype"/>
          <w:sz w:val="24"/>
          <w:szCs w:val="24"/>
        </w:rPr>
        <w:t xml:space="preserve">, </w:t>
      </w:r>
      <w:r w:rsidRPr="00CE0D52">
        <w:rPr>
          <w:rFonts w:ascii="Palatino Linotype" w:hAnsi="Palatino Linotype"/>
          <w:sz w:val="24"/>
          <w:szCs w:val="24"/>
        </w:rPr>
        <w:t>están impedidas para otorgar acceso a la información relativa a datos que aluden a la situación fiscal de cualquier persona física y moral que se ubique en el supuesto de cumplir con una obligación tributaria,  sin embargo, al ser los impuestos parte importante de las finanzas públicas, como ya se vio, no debe aplicarse el secreto fiscal,</w:t>
      </w:r>
      <w:r w:rsidR="00264B99" w:rsidRPr="00CE0D52">
        <w:rPr>
          <w:rFonts w:ascii="Palatino Linotype" w:hAnsi="Palatino Linotype"/>
          <w:sz w:val="24"/>
          <w:szCs w:val="24"/>
        </w:rPr>
        <w:t xml:space="preserve"> como lo refiere la ponencia </w:t>
      </w:r>
      <w:proofErr w:type="spellStart"/>
      <w:r w:rsidR="00264B99" w:rsidRPr="00CE0D52">
        <w:rPr>
          <w:rFonts w:ascii="Palatino Linotype" w:hAnsi="Palatino Linotype"/>
          <w:sz w:val="24"/>
          <w:szCs w:val="24"/>
        </w:rPr>
        <w:t>resolutora</w:t>
      </w:r>
      <w:proofErr w:type="spellEnd"/>
      <w:r w:rsidR="00A17B8F" w:rsidRPr="00CE0D52">
        <w:rPr>
          <w:rFonts w:ascii="Palatino Linotype" w:hAnsi="Palatino Linotype"/>
          <w:sz w:val="24"/>
          <w:szCs w:val="24"/>
        </w:rPr>
        <w:t xml:space="preserve"> a través de los artículos 143 fracción II de la Ley de Transparencia y Acceso a la Información Pública del Estado </w:t>
      </w:r>
      <w:r w:rsidR="00A17B8F" w:rsidRPr="00CE0D52">
        <w:rPr>
          <w:rFonts w:ascii="Palatino Linotype" w:hAnsi="Palatino Linotype"/>
          <w:sz w:val="24"/>
          <w:szCs w:val="24"/>
        </w:rPr>
        <w:lastRenderedPageBreak/>
        <w:t>de México y Municipios</w:t>
      </w:r>
      <w:r w:rsidR="00BA6A65" w:rsidRPr="00CE0D52">
        <w:rPr>
          <w:rStyle w:val="Refdenotaalpie"/>
          <w:rFonts w:ascii="Palatino Linotype" w:hAnsi="Palatino Linotype"/>
          <w:sz w:val="24"/>
          <w:szCs w:val="24"/>
        </w:rPr>
        <w:footnoteReference w:id="3"/>
      </w:r>
      <w:r w:rsidR="00A17B8F" w:rsidRPr="00CE0D52">
        <w:rPr>
          <w:rFonts w:ascii="Palatino Linotype" w:hAnsi="Palatino Linotype"/>
          <w:sz w:val="24"/>
          <w:szCs w:val="24"/>
        </w:rPr>
        <w:t xml:space="preserve"> y 55</w:t>
      </w:r>
      <w:r w:rsidR="00BA6A65" w:rsidRPr="00CE0D52">
        <w:rPr>
          <w:rFonts w:ascii="Palatino Linotype" w:hAnsi="Palatino Linotype"/>
          <w:sz w:val="24"/>
          <w:szCs w:val="24"/>
        </w:rPr>
        <w:t xml:space="preserve"> párrafo primero</w:t>
      </w:r>
      <w:r w:rsidR="00A17B8F" w:rsidRPr="00CE0D52">
        <w:rPr>
          <w:rFonts w:ascii="Palatino Linotype" w:hAnsi="Palatino Linotype"/>
          <w:sz w:val="24"/>
          <w:szCs w:val="24"/>
        </w:rPr>
        <w:t xml:space="preserve"> del Código Financiero del Estado de México</w:t>
      </w:r>
      <w:r w:rsidR="00BA6A65" w:rsidRPr="00CE0D52">
        <w:rPr>
          <w:rStyle w:val="Refdenotaalpie"/>
          <w:rFonts w:ascii="Palatino Linotype" w:hAnsi="Palatino Linotype"/>
          <w:sz w:val="24"/>
          <w:szCs w:val="24"/>
        </w:rPr>
        <w:footnoteReference w:id="4"/>
      </w:r>
      <w:r w:rsidR="00EA2DE1" w:rsidRPr="00CE0D52">
        <w:rPr>
          <w:rFonts w:ascii="Palatino Linotype" w:hAnsi="Palatino Linotype"/>
          <w:sz w:val="24"/>
          <w:szCs w:val="24"/>
        </w:rPr>
        <w:t xml:space="preserve">, </w:t>
      </w:r>
      <w:r w:rsidRPr="00CE0D52">
        <w:rPr>
          <w:rFonts w:ascii="Palatino Linotype" w:hAnsi="Palatino Linotype"/>
          <w:sz w:val="24"/>
          <w:szCs w:val="24"/>
        </w:rPr>
        <w:t>en razón de que la Constitución Política de los Estados Unidos Mexicanos dispone que la Federación, las Entidades Federativas y la Ciudad de México</w:t>
      </w:r>
      <w:r w:rsidR="002D6C6F" w:rsidRPr="00CE0D52">
        <w:rPr>
          <w:rFonts w:ascii="Palatino Linotype" w:hAnsi="Palatino Linotype"/>
          <w:sz w:val="24"/>
          <w:szCs w:val="24"/>
        </w:rPr>
        <w:t>,</w:t>
      </w:r>
      <w:r w:rsidRPr="00CE0D52">
        <w:rPr>
          <w:rFonts w:ascii="Palatino Linotype" w:hAnsi="Palatino Linotype"/>
          <w:sz w:val="24"/>
          <w:szCs w:val="24"/>
        </w:rPr>
        <w:t xml:space="preserve"> y los municipios, tienen el deber de transparentar la información relativa a la administración de</w:t>
      </w:r>
      <w:r w:rsidR="002D6C6F" w:rsidRPr="00CE0D52">
        <w:rPr>
          <w:rFonts w:ascii="Palatino Linotype" w:hAnsi="Palatino Linotype"/>
          <w:sz w:val="24"/>
          <w:szCs w:val="24"/>
        </w:rPr>
        <w:t xml:space="preserve"> los</w:t>
      </w:r>
      <w:r w:rsidRPr="00CE0D52">
        <w:rPr>
          <w:rFonts w:ascii="Palatino Linotype" w:hAnsi="Palatino Linotype"/>
          <w:sz w:val="24"/>
          <w:szCs w:val="24"/>
        </w:rPr>
        <w:t xml:space="preserve"> recursos econ</w:t>
      </w:r>
      <w:r w:rsidR="002F62AE" w:rsidRPr="00CE0D52">
        <w:rPr>
          <w:rFonts w:ascii="Palatino Linotype" w:hAnsi="Palatino Linotype"/>
          <w:sz w:val="24"/>
          <w:szCs w:val="24"/>
        </w:rPr>
        <w:t>ómicos, esto es, sus activos y pasivos.</w:t>
      </w:r>
    </w:p>
    <w:p w:rsidR="00EA2DE1" w:rsidRPr="00CE0D52" w:rsidRDefault="00EA2DE1" w:rsidP="00EA2DE1">
      <w:pPr>
        <w:spacing w:before="240" w:after="240" w:line="360" w:lineRule="auto"/>
        <w:jc w:val="both"/>
        <w:rPr>
          <w:rFonts w:ascii="Palatino Linotype" w:hAnsi="Palatino Linotype" w:cs="Arial"/>
          <w:sz w:val="24"/>
          <w:szCs w:val="24"/>
        </w:rPr>
      </w:pPr>
      <w:r w:rsidRPr="00CE0D52">
        <w:rPr>
          <w:rFonts w:ascii="Palatino Linotype" w:hAnsi="Palatino Linotype"/>
          <w:sz w:val="24"/>
          <w:szCs w:val="24"/>
        </w:rPr>
        <w:t xml:space="preserve">A efecto de robustecer lo anterior, sirve de sustento lo establecido en la Tesis 1a.CVII/2013 (10a), publicada en el Semanario Judicial de la Federación y su Gaceta en la </w:t>
      </w:r>
      <w:r w:rsidRPr="00CE0D52">
        <w:rPr>
          <w:rFonts w:ascii="Palatino Linotype" w:hAnsi="Palatino Linotype" w:cs="Arial"/>
          <w:sz w:val="24"/>
          <w:szCs w:val="24"/>
        </w:rPr>
        <w:t>Décima Época, con número de registro 2 003 406, Libro X</w:t>
      </w:r>
      <w:r w:rsidR="001978DE" w:rsidRPr="00CE0D52">
        <w:rPr>
          <w:rFonts w:ascii="Palatino Linotype" w:hAnsi="Palatino Linotype" w:cs="Arial"/>
          <w:sz w:val="24"/>
          <w:szCs w:val="24"/>
        </w:rPr>
        <w:t>IX</w:t>
      </w:r>
      <w:r w:rsidRPr="00CE0D52">
        <w:rPr>
          <w:rFonts w:ascii="Palatino Linotype" w:hAnsi="Palatino Linotype" w:cs="Arial"/>
          <w:sz w:val="24"/>
          <w:szCs w:val="24"/>
        </w:rPr>
        <w:t xml:space="preserve">, </w:t>
      </w:r>
      <w:r w:rsidR="001978DE" w:rsidRPr="00CE0D52">
        <w:rPr>
          <w:rFonts w:ascii="Palatino Linotype" w:hAnsi="Palatino Linotype" w:cs="Arial"/>
          <w:sz w:val="24"/>
          <w:szCs w:val="24"/>
        </w:rPr>
        <w:t xml:space="preserve">Abril de 2013, </w:t>
      </w:r>
      <w:r w:rsidRPr="00CE0D52">
        <w:rPr>
          <w:rFonts w:ascii="Palatino Linotype" w:hAnsi="Palatino Linotype" w:cs="Arial"/>
          <w:sz w:val="24"/>
          <w:szCs w:val="24"/>
        </w:rPr>
        <w:t xml:space="preserve">Tomo </w:t>
      </w:r>
      <w:r w:rsidR="001978DE" w:rsidRPr="00CE0D52">
        <w:rPr>
          <w:rFonts w:ascii="Palatino Linotype" w:hAnsi="Palatino Linotype" w:cs="Arial"/>
          <w:sz w:val="24"/>
          <w:szCs w:val="24"/>
        </w:rPr>
        <w:t>1</w:t>
      </w:r>
      <w:r w:rsidRPr="00CE0D52">
        <w:rPr>
          <w:rFonts w:ascii="Palatino Linotype" w:hAnsi="Palatino Linotype" w:cs="Arial"/>
          <w:sz w:val="24"/>
          <w:szCs w:val="24"/>
        </w:rPr>
        <w:t xml:space="preserve">, pág. </w:t>
      </w:r>
      <w:r w:rsidR="001978DE" w:rsidRPr="00CE0D52">
        <w:rPr>
          <w:rFonts w:ascii="Palatino Linotype" w:hAnsi="Palatino Linotype" w:cs="Arial"/>
          <w:sz w:val="24"/>
          <w:szCs w:val="24"/>
        </w:rPr>
        <w:t>970, emitida por la Primera Sala</w:t>
      </w:r>
      <w:r w:rsidRPr="00CE0D52">
        <w:rPr>
          <w:rFonts w:ascii="Palatino Linotype" w:hAnsi="Palatino Linotype" w:cs="Arial"/>
          <w:sz w:val="24"/>
          <w:szCs w:val="24"/>
        </w:rPr>
        <w:t>, que es del tenor literal siguiente:</w:t>
      </w:r>
    </w:p>
    <w:p w:rsidR="001978DE" w:rsidRPr="00CE0D52" w:rsidRDefault="001978DE" w:rsidP="001978DE">
      <w:pPr>
        <w:ind w:left="851" w:right="900"/>
        <w:jc w:val="both"/>
        <w:rPr>
          <w:rFonts w:ascii="Palatino Linotype" w:hAnsi="Palatino Linotype" w:cs="Calibri"/>
          <w:i/>
        </w:rPr>
      </w:pPr>
      <w:r w:rsidRPr="00CE0D52">
        <w:rPr>
          <w:rFonts w:ascii="Palatino Linotype" w:hAnsi="Palatino Linotype" w:cs="Calibri"/>
          <w:b/>
          <w:bCs/>
          <w:i/>
        </w:rPr>
        <w:t xml:space="preserve">“SECRETO FISCAL. CONCEPTO DE. </w:t>
      </w:r>
      <w:r w:rsidRPr="00CE0D52">
        <w:rPr>
          <w:rFonts w:ascii="Palatino Linotype" w:hAnsi="Palatino Linotype" w:cs="Calibri"/>
          <w:i/>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r w:rsidRPr="00CE0D52">
        <w:rPr>
          <w:rFonts w:ascii="Palatino Linotype" w:hAnsi="Palatino Linotype" w:cs="Calibri"/>
          <w:b/>
          <w:i/>
        </w:rPr>
        <w:t>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w:t>
      </w:r>
      <w:r w:rsidRPr="00CE0D52">
        <w:rPr>
          <w:rFonts w:ascii="Palatino Linotype" w:hAnsi="Palatino Linotype" w:cs="Calibri"/>
          <w:i/>
        </w:rPr>
        <w:t xml:space="preserve">. </w:t>
      </w:r>
      <w:r w:rsidRPr="00CE0D52">
        <w:rPr>
          <w:rFonts w:ascii="Palatino Linotype" w:hAnsi="Palatino Linotype" w:cs="Calibri"/>
          <w:b/>
          <w:i/>
        </w:rPr>
        <w:t>En esto</w:t>
      </w:r>
      <w:r w:rsidRPr="00CE0D52">
        <w:rPr>
          <w:rFonts w:ascii="Palatino Linotype" w:hAnsi="Palatino Linotype" w:cs="Calibri"/>
          <w:i/>
        </w:rPr>
        <w:t xml:space="preserve"> precisamente, </w:t>
      </w:r>
      <w:r w:rsidRPr="00CE0D52">
        <w:rPr>
          <w:rFonts w:ascii="Palatino Linotype" w:hAnsi="Palatino Linotype" w:cs="Calibri"/>
          <w:b/>
          <w:i/>
        </w:rPr>
        <w:t>desde la perspectiva del derecho positivo, consiste el "secreto fiscal</w:t>
      </w:r>
      <w:r w:rsidRPr="00CE0D52">
        <w:rPr>
          <w:rFonts w:ascii="Palatino Linotype" w:hAnsi="Palatino Linotype" w:cs="Calibri"/>
          <w:i/>
        </w:rPr>
        <w:t>". Por ende</w:t>
      </w:r>
      <w:r w:rsidRPr="00CE0D52">
        <w:rPr>
          <w:rFonts w:ascii="Palatino Linotype" w:hAnsi="Palatino Linotype" w:cs="Calibri"/>
          <w:b/>
          <w:i/>
        </w:rPr>
        <w:t xml:space="preserve">, la intervención legislativa por la cual se estableció el secreto fiscal no se </w:t>
      </w:r>
      <w:r w:rsidRPr="00CE0D52">
        <w:rPr>
          <w:rFonts w:ascii="Palatino Linotype" w:hAnsi="Palatino Linotype" w:cs="Calibri"/>
          <w:b/>
          <w:i/>
        </w:rPr>
        <w:lastRenderedPageBreak/>
        <w:t>encuentra diseñada normativamente como un principio o derecho fundamental, sino más bien como una regla-fin en los términos señalados</w:t>
      </w:r>
      <w:r w:rsidRPr="00CE0D52">
        <w:rPr>
          <w:rFonts w:ascii="Palatino Linotype" w:hAnsi="Palatino Linotype" w:cs="Calibri"/>
          <w:i/>
        </w:rPr>
        <w:t xml:space="preserve">. Pero </w:t>
      </w:r>
      <w:r w:rsidRPr="00CE0D52">
        <w:rPr>
          <w:rFonts w:ascii="Palatino Linotype" w:hAnsi="Palatino Linotype" w:cs="Calibri"/>
          <w:b/>
          <w:i/>
        </w:rPr>
        <w:t>la reserva del secreto fiscal no es absoluta, tal y como lo dispone el mismo artículo 69, con independencia de que en principio así se encuentre establecido textualmente, sino relativa al establecer dicho precepto distintas excepciones al respecto.</w:t>
      </w:r>
      <w:r w:rsidRPr="00CE0D52">
        <w:rPr>
          <w:rFonts w:ascii="Palatino Linotype" w:hAnsi="Palatino Linotype" w:cs="Calibri"/>
          <w:i/>
        </w:rPr>
        <w:t>”</w:t>
      </w:r>
    </w:p>
    <w:p w:rsidR="00EA2DE1" w:rsidRPr="00CE0D52" w:rsidRDefault="001978DE" w:rsidP="001978DE">
      <w:pPr>
        <w:ind w:left="851" w:right="900"/>
        <w:jc w:val="both"/>
        <w:rPr>
          <w:rFonts w:ascii="Palatino Linotype" w:hAnsi="Palatino Linotype"/>
          <w:sz w:val="24"/>
          <w:szCs w:val="24"/>
        </w:rPr>
      </w:pPr>
      <w:r w:rsidRPr="00CE0D52">
        <w:rPr>
          <w:rFonts w:ascii="Palatino Linotype" w:hAnsi="Palatino Linotype" w:cs="Calibri"/>
          <w:i/>
        </w:rPr>
        <w:t xml:space="preserve">Amparo en revisión 371/2012. Luis Gerardo Valderrama Navarro. 9 de enero de 2013. Mayoría de tres votos. Disidentes: Arturo Zaldívar Lelo de Larrea y Olga Sánchez Cordero de García Villegas, quienes reservaron su derecho a formular voto de minoría. Ponente: José Ramón Cossío Díaz. Secretario: Jorge Jiménez </w:t>
      </w:r>
      <w:proofErr w:type="spellStart"/>
      <w:r w:rsidRPr="00CE0D52">
        <w:rPr>
          <w:rFonts w:ascii="Palatino Linotype" w:hAnsi="Palatino Linotype" w:cs="Calibri"/>
          <w:i/>
        </w:rPr>
        <w:t>Jiménez</w:t>
      </w:r>
      <w:proofErr w:type="spellEnd"/>
      <w:r w:rsidRPr="00CE0D52">
        <w:rPr>
          <w:rFonts w:ascii="Palatino Linotype" w:hAnsi="Palatino Linotype" w:cs="Calibri"/>
          <w:i/>
        </w:rPr>
        <w:t>.</w:t>
      </w:r>
      <w:r w:rsidRPr="00CE0D52">
        <w:rPr>
          <w:rFonts w:ascii="Palatino Linotype" w:hAnsi="Palatino Linotype"/>
          <w:sz w:val="24"/>
          <w:szCs w:val="24"/>
        </w:rPr>
        <w:t xml:space="preserve"> </w:t>
      </w:r>
    </w:p>
    <w:p w:rsidR="00CF3D7B" w:rsidRPr="00CE0D52" w:rsidRDefault="00CF3D7B" w:rsidP="006513D4">
      <w:pPr>
        <w:spacing w:before="240" w:after="240" w:line="360" w:lineRule="auto"/>
        <w:jc w:val="both"/>
        <w:rPr>
          <w:rFonts w:ascii="Palatino Linotype" w:hAnsi="Palatino Linotype"/>
          <w:sz w:val="24"/>
          <w:szCs w:val="24"/>
        </w:rPr>
      </w:pPr>
      <w:r w:rsidRPr="00CE0D52">
        <w:rPr>
          <w:rFonts w:ascii="Palatino Linotype" w:hAnsi="Palatino Linotype"/>
          <w:sz w:val="24"/>
          <w:szCs w:val="24"/>
        </w:rPr>
        <w:t>A su vez, l</w:t>
      </w:r>
      <w:r w:rsidR="00EA2DE1" w:rsidRPr="00CE0D52">
        <w:rPr>
          <w:rFonts w:ascii="Palatino Linotype" w:hAnsi="Palatino Linotype"/>
          <w:sz w:val="24"/>
          <w:szCs w:val="24"/>
        </w:rPr>
        <w:t>a</w:t>
      </w:r>
      <w:r w:rsidRPr="00CE0D52">
        <w:rPr>
          <w:rFonts w:ascii="Palatino Linotype" w:hAnsi="Palatino Linotype"/>
          <w:sz w:val="24"/>
          <w:szCs w:val="24"/>
        </w:rPr>
        <w:t xml:space="preserve"> </w:t>
      </w:r>
      <w:r w:rsidR="00EA2DE1" w:rsidRPr="00CE0D52">
        <w:rPr>
          <w:rFonts w:ascii="Palatino Linotype" w:hAnsi="Palatino Linotype"/>
          <w:sz w:val="24"/>
          <w:szCs w:val="24"/>
        </w:rPr>
        <w:t xml:space="preserve"> </w:t>
      </w:r>
      <w:r w:rsidRPr="00CE0D52">
        <w:rPr>
          <w:rFonts w:ascii="Palatino Linotype" w:hAnsi="Palatino Linotype"/>
          <w:sz w:val="24"/>
          <w:szCs w:val="24"/>
        </w:rPr>
        <w:t>Ley de Transparencia y Acceso a la Información Pública del Estado de México y Municipios, establece en su</w:t>
      </w:r>
      <w:r w:rsidR="00501C40" w:rsidRPr="00CE0D52">
        <w:rPr>
          <w:rFonts w:ascii="Palatino Linotype" w:hAnsi="Palatino Linotype"/>
          <w:sz w:val="24"/>
          <w:szCs w:val="24"/>
        </w:rPr>
        <w:t>s</w:t>
      </w:r>
      <w:r w:rsidRPr="00CE0D52">
        <w:rPr>
          <w:rFonts w:ascii="Palatino Linotype" w:hAnsi="Palatino Linotype"/>
          <w:sz w:val="24"/>
          <w:szCs w:val="24"/>
        </w:rPr>
        <w:t xml:space="preserve"> artículo</w:t>
      </w:r>
      <w:r w:rsidR="00501C40" w:rsidRPr="00CE0D52">
        <w:rPr>
          <w:rFonts w:ascii="Palatino Linotype" w:hAnsi="Palatino Linotype"/>
          <w:sz w:val="24"/>
          <w:szCs w:val="24"/>
        </w:rPr>
        <w:t>s</w:t>
      </w:r>
      <w:r w:rsidRPr="00CE0D52">
        <w:rPr>
          <w:rFonts w:ascii="Palatino Linotype" w:hAnsi="Palatino Linotype"/>
          <w:sz w:val="24"/>
          <w:szCs w:val="24"/>
        </w:rPr>
        <w:t xml:space="preserve"> </w:t>
      </w:r>
      <w:r w:rsidR="00501C40" w:rsidRPr="00CE0D52">
        <w:rPr>
          <w:rFonts w:ascii="Palatino Linotype" w:hAnsi="Palatino Linotype"/>
          <w:sz w:val="24"/>
          <w:szCs w:val="24"/>
        </w:rPr>
        <w:t xml:space="preserve">92 fracción </w:t>
      </w:r>
      <w:r w:rsidR="00501C40" w:rsidRPr="00CE0D52">
        <w:rPr>
          <w:rFonts w:ascii="Palatino Linotype" w:hAnsi="Palatino Linotype"/>
        </w:rPr>
        <w:t xml:space="preserve">XLVII y </w:t>
      </w:r>
      <w:r w:rsidRPr="00CE0D52">
        <w:rPr>
          <w:rFonts w:ascii="Palatino Linotype" w:hAnsi="Palatino Linotype"/>
          <w:sz w:val="24"/>
          <w:szCs w:val="24"/>
        </w:rPr>
        <w:t>146 lo siguiente:</w:t>
      </w:r>
    </w:p>
    <w:p w:rsidR="00501C40" w:rsidRPr="00CE0D52" w:rsidRDefault="00CF3D7B" w:rsidP="00501C40">
      <w:pPr>
        <w:spacing w:before="240" w:after="240" w:line="240" w:lineRule="auto"/>
        <w:ind w:left="851" w:right="900"/>
        <w:jc w:val="both"/>
        <w:rPr>
          <w:rFonts w:ascii="Palatino Linotype" w:hAnsi="Palatino Linotype"/>
          <w:i/>
        </w:rPr>
      </w:pPr>
      <w:r w:rsidRPr="00CE0D52">
        <w:rPr>
          <w:rFonts w:ascii="Palatino Linotype" w:hAnsi="Palatino Linotype"/>
          <w:b/>
          <w:i/>
        </w:rPr>
        <w:t>“</w:t>
      </w:r>
      <w:r w:rsidR="00501C40" w:rsidRPr="00CE0D52">
        <w:rPr>
          <w:rFonts w:ascii="Palatino Linotype" w:hAnsi="Palatino Linotype"/>
          <w:b/>
          <w:i/>
        </w:rPr>
        <w:t>Artículo 92. Los sujetos obligados deberán poner a disposición del público</w:t>
      </w:r>
      <w:r w:rsidR="00501C40" w:rsidRPr="00CE0D52">
        <w:rPr>
          <w:rFonts w:ascii="Palatino Linotype" w:hAnsi="Palatino Linotype"/>
          <w:i/>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01C40" w:rsidRPr="00CE0D52" w:rsidRDefault="00501C40" w:rsidP="00501C40">
      <w:pPr>
        <w:spacing w:before="240" w:after="240" w:line="240" w:lineRule="auto"/>
        <w:ind w:left="851" w:right="900"/>
        <w:jc w:val="both"/>
        <w:rPr>
          <w:rFonts w:ascii="Palatino Linotype" w:hAnsi="Palatino Linotype"/>
          <w:i/>
        </w:rPr>
      </w:pPr>
      <w:r w:rsidRPr="00CE0D52">
        <w:rPr>
          <w:rFonts w:ascii="Palatino Linotype" w:hAnsi="Palatino Linotype"/>
          <w:i/>
        </w:rPr>
        <w:t xml:space="preserve">XLVII. Los </w:t>
      </w:r>
      <w:r w:rsidRPr="00CE0D52">
        <w:rPr>
          <w:rFonts w:ascii="Palatino Linotype" w:hAnsi="Palatino Linotype"/>
          <w:b/>
          <w:i/>
        </w:rPr>
        <w:t>ingresos recibidos por cualquier concepto</w:t>
      </w:r>
      <w:r w:rsidRPr="00CE0D52">
        <w:rPr>
          <w:rFonts w:ascii="Palatino Linotype" w:hAnsi="Palatino Linotype"/>
          <w:i/>
        </w:rPr>
        <w:t xml:space="preserve"> señalando el nombre de los responsables de recibirlos, administrarlos y ejercerlos, indicando el destino de cada uno de ellos;</w:t>
      </w:r>
    </w:p>
    <w:p w:rsidR="002C0F1A" w:rsidRPr="00CE0D52" w:rsidRDefault="00CF3D7B" w:rsidP="00CF3D7B">
      <w:pPr>
        <w:spacing w:before="240" w:after="240" w:line="240" w:lineRule="auto"/>
        <w:ind w:left="851" w:right="900"/>
        <w:jc w:val="both"/>
        <w:rPr>
          <w:rFonts w:ascii="Palatino Linotype" w:hAnsi="Palatino Linotype"/>
          <w:i/>
          <w:sz w:val="24"/>
          <w:szCs w:val="24"/>
        </w:rPr>
      </w:pPr>
      <w:r w:rsidRPr="00CE0D52">
        <w:rPr>
          <w:rFonts w:ascii="Palatino Linotype" w:hAnsi="Palatino Linotype"/>
          <w:b/>
          <w:i/>
        </w:rPr>
        <w:t xml:space="preserve">Artículo 146. Los sujetos obligados que se constituyan </w:t>
      </w:r>
      <w:r w:rsidRPr="00CE0D52">
        <w:rPr>
          <w:rFonts w:ascii="Palatino Linotype" w:hAnsi="Palatino Linotype"/>
          <w:i/>
        </w:rPr>
        <w:t xml:space="preserve">como contribuyentes o </w:t>
      </w:r>
      <w:r w:rsidRPr="00CE0D52">
        <w:rPr>
          <w:rFonts w:ascii="Palatino Linotype" w:hAnsi="Palatino Linotype"/>
          <w:b/>
          <w:i/>
        </w:rPr>
        <w:t>como autoridades en materia tributaria, no podrán clasificar la información relativa al ejercicio de recursos públicos como secreto fiscal</w:t>
      </w:r>
      <w:r w:rsidRPr="00CE0D52">
        <w:rPr>
          <w:rFonts w:ascii="Palatino Linotype" w:hAnsi="Palatino Linotype"/>
          <w:i/>
        </w:rPr>
        <w:t>.”</w:t>
      </w:r>
      <w:r w:rsidRPr="00CE0D52">
        <w:rPr>
          <w:rFonts w:ascii="Palatino Linotype" w:hAnsi="Palatino Linotype"/>
          <w:i/>
          <w:sz w:val="24"/>
          <w:szCs w:val="24"/>
        </w:rPr>
        <w:t xml:space="preserve"> </w:t>
      </w:r>
    </w:p>
    <w:p w:rsidR="00A03080" w:rsidRPr="00CE0D52" w:rsidRDefault="00EF1FE0" w:rsidP="006513D4">
      <w:pPr>
        <w:spacing w:before="240" w:after="240" w:line="360" w:lineRule="auto"/>
        <w:jc w:val="both"/>
        <w:rPr>
          <w:rFonts w:ascii="Palatino Linotype" w:hAnsi="Palatino Linotype"/>
          <w:sz w:val="24"/>
        </w:rPr>
      </w:pPr>
      <w:r w:rsidRPr="00CE0D52">
        <w:rPr>
          <w:rFonts w:ascii="Palatino Linotype" w:hAnsi="Palatino Linotype"/>
          <w:sz w:val="24"/>
        </w:rPr>
        <w:t>De lo anterior</w:t>
      </w:r>
      <w:r w:rsidR="009B7472" w:rsidRPr="00CE0D52">
        <w:rPr>
          <w:rFonts w:ascii="Palatino Linotype" w:hAnsi="Palatino Linotype"/>
          <w:sz w:val="24"/>
        </w:rPr>
        <w:t xml:space="preserve"> </w:t>
      </w:r>
      <w:r w:rsidRPr="00CE0D52">
        <w:rPr>
          <w:rFonts w:ascii="Palatino Linotype" w:hAnsi="Palatino Linotype"/>
          <w:sz w:val="24"/>
        </w:rPr>
        <w:t xml:space="preserve">se desprende que </w:t>
      </w:r>
      <w:r w:rsidR="00E45793" w:rsidRPr="00CE0D52">
        <w:rPr>
          <w:rFonts w:ascii="Palatino Linotype" w:hAnsi="Palatino Linotype"/>
          <w:sz w:val="24"/>
        </w:rPr>
        <w:t>si bien los activos y pasivos económicos relativos al patrimonio</w:t>
      </w:r>
      <w:r w:rsidR="009B7472" w:rsidRPr="00CE0D52">
        <w:rPr>
          <w:rFonts w:ascii="Palatino Linotype" w:hAnsi="Palatino Linotype"/>
          <w:sz w:val="24"/>
        </w:rPr>
        <w:t xml:space="preserve"> </w:t>
      </w:r>
      <w:r w:rsidR="00E45793" w:rsidRPr="00CE0D52">
        <w:rPr>
          <w:rFonts w:ascii="Palatino Linotype" w:hAnsi="Palatino Linotype"/>
          <w:sz w:val="24"/>
        </w:rPr>
        <w:t xml:space="preserve">de los particulares es información clasificada, resguardada por el secreto fiscal, ello no implica que la información relativa a la información de los montos que los entes públicos perciben se encuentre amparada bajo dicho supuesto, en razón de </w:t>
      </w:r>
      <w:r w:rsidR="00E45793" w:rsidRPr="00CE0D52">
        <w:rPr>
          <w:rFonts w:ascii="Palatino Linotype" w:hAnsi="Palatino Linotype"/>
          <w:sz w:val="24"/>
        </w:rPr>
        <w:lastRenderedPageBreak/>
        <w:t>que dicha información se encuentra estrechamente ligada con la administración de los recursos públicos por parte de los sujetos obligados, y por tal motivo está sujeta al principio constitucional de trasparencia y no pierde su calidad originaria de información pública, por el hecho de que las autoridades fiscales cuenten con ella en virtud del ejercicio de sus atribuciones en materia hacendaria.</w:t>
      </w:r>
    </w:p>
    <w:p w:rsidR="008775F5" w:rsidRPr="00CE0D52" w:rsidRDefault="008775F5" w:rsidP="006513D4">
      <w:pPr>
        <w:spacing w:before="240" w:after="0" w:line="360" w:lineRule="auto"/>
        <w:jc w:val="both"/>
        <w:rPr>
          <w:rFonts w:ascii="Palatino Linotype" w:hAnsi="Palatino Linotype" w:cs="Arial"/>
          <w:sz w:val="24"/>
          <w:szCs w:val="24"/>
        </w:rPr>
      </w:pPr>
      <w:r w:rsidRPr="00CE0D52">
        <w:rPr>
          <w:rFonts w:ascii="Palatino Linotype" w:hAnsi="Palatino Linotype" w:cs="Arial"/>
          <w:sz w:val="24"/>
          <w:szCs w:val="24"/>
        </w:rPr>
        <w:t>Por todo lo expuesto es que formulo el presente voto particular, en los términos precisados, considerando que las reflexiones aquí expuestas hubieran resultado importantes para 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E0D52" w:rsidRPr="00CE0D52" w:rsidTr="00816290">
        <w:trPr>
          <w:trHeight w:val="809"/>
          <w:jc w:val="center"/>
        </w:trPr>
        <w:tc>
          <w:tcPr>
            <w:tcW w:w="4396" w:type="dxa"/>
          </w:tcPr>
          <w:p w:rsidR="008775F5" w:rsidRPr="00CE0D52" w:rsidRDefault="008775F5" w:rsidP="00E45793">
            <w:pPr>
              <w:jc w:val="center"/>
              <w:rPr>
                <w:rFonts w:ascii="Palatino Linotype" w:hAnsi="Palatino Linotype"/>
                <w:b/>
                <w:sz w:val="24"/>
                <w:szCs w:val="24"/>
              </w:rPr>
            </w:pPr>
          </w:p>
          <w:p w:rsidR="002301FA" w:rsidRPr="00CE0D52" w:rsidRDefault="002301FA" w:rsidP="00E45793">
            <w:pPr>
              <w:jc w:val="center"/>
              <w:rPr>
                <w:rFonts w:ascii="Palatino Linotype" w:hAnsi="Palatino Linotype"/>
                <w:b/>
                <w:sz w:val="24"/>
                <w:szCs w:val="24"/>
              </w:rPr>
            </w:pPr>
          </w:p>
          <w:p w:rsidR="008322EE" w:rsidRPr="00CE0D52" w:rsidRDefault="008322EE" w:rsidP="00E45793">
            <w:pPr>
              <w:rPr>
                <w:rFonts w:ascii="Palatino Linotype" w:hAnsi="Palatino Linotype"/>
                <w:b/>
                <w:sz w:val="24"/>
                <w:szCs w:val="24"/>
              </w:rPr>
            </w:pPr>
          </w:p>
          <w:p w:rsidR="008775F5" w:rsidRPr="00CE0D52" w:rsidRDefault="008775F5" w:rsidP="00E45793">
            <w:pPr>
              <w:jc w:val="center"/>
              <w:rPr>
                <w:rFonts w:ascii="Palatino Linotype" w:hAnsi="Palatino Linotype"/>
                <w:b/>
                <w:sz w:val="24"/>
                <w:szCs w:val="24"/>
              </w:rPr>
            </w:pPr>
            <w:r w:rsidRPr="00CE0D52">
              <w:rPr>
                <w:rFonts w:ascii="Palatino Linotype" w:hAnsi="Palatino Linotype"/>
                <w:b/>
                <w:sz w:val="24"/>
                <w:szCs w:val="24"/>
              </w:rPr>
              <w:t>Javier Martínez Cruz</w:t>
            </w:r>
          </w:p>
        </w:tc>
      </w:tr>
      <w:tr w:rsidR="008775F5" w:rsidRPr="00CE0D52" w:rsidTr="00816290">
        <w:trPr>
          <w:trHeight w:val="319"/>
          <w:jc w:val="center"/>
        </w:trPr>
        <w:tc>
          <w:tcPr>
            <w:tcW w:w="4396" w:type="dxa"/>
          </w:tcPr>
          <w:p w:rsidR="000759A7" w:rsidRPr="00CE0D52" w:rsidRDefault="008775F5" w:rsidP="00E45793">
            <w:pPr>
              <w:jc w:val="center"/>
              <w:rPr>
                <w:rFonts w:ascii="Palatino Linotype" w:hAnsi="Palatino Linotype"/>
                <w:b/>
                <w:sz w:val="24"/>
                <w:szCs w:val="24"/>
              </w:rPr>
            </w:pPr>
            <w:r w:rsidRPr="00CE0D52">
              <w:rPr>
                <w:rFonts w:ascii="Palatino Linotype" w:hAnsi="Palatino Linotype"/>
                <w:b/>
                <w:sz w:val="24"/>
                <w:szCs w:val="24"/>
              </w:rPr>
              <w:t>Comisionado</w:t>
            </w:r>
          </w:p>
          <w:p w:rsidR="00050203" w:rsidRPr="00CE0D52" w:rsidRDefault="005F2103" w:rsidP="00E45793">
            <w:pPr>
              <w:jc w:val="center"/>
              <w:rPr>
                <w:rFonts w:ascii="Palatino Linotype" w:hAnsi="Palatino Linotype"/>
                <w:b/>
                <w:sz w:val="24"/>
                <w:szCs w:val="24"/>
              </w:rPr>
            </w:pPr>
            <w:r w:rsidRPr="00CE0D52">
              <w:rPr>
                <w:rFonts w:ascii="Palatino Linotype" w:hAnsi="Palatino Linotype"/>
                <w:b/>
                <w:sz w:val="24"/>
                <w:szCs w:val="24"/>
              </w:rPr>
              <w:t>(Rúbrica)</w:t>
            </w:r>
          </w:p>
        </w:tc>
      </w:tr>
    </w:tbl>
    <w:p w:rsidR="00056BA4" w:rsidRPr="00CE0D52" w:rsidRDefault="00056BA4" w:rsidP="006513D4">
      <w:pPr>
        <w:spacing w:after="0" w:line="360" w:lineRule="auto"/>
        <w:jc w:val="both"/>
        <w:rPr>
          <w:rFonts w:ascii="Palatino Linotype" w:hAnsi="Palatino Linotype" w:cs="Arial"/>
          <w:sz w:val="24"/>
          <w:szCs w:val="24"/>
        </w:rPr>
      </w:pPr>
    </w:p>
    <w:sectPr w:rsidR="00056BA4" w:rsidRPr="00CE0D52"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A1C" w:rsidRDefault="00343A1C" w:rsidP="004E7F5E">
      <w:pPr>
        <w:spacing w:after="0" w:line="240" w:lineRule="auto"/>
      </w:pPr>
      <w:r>
        <w:separator/>
      </w:r>
    </w:p>
  </w:endnote>
  <w:endnote w:type="continuationSeparator" w:id="0">
    <w:p w:rsidR="00343A1C" w:rsidRDefault="00343A1C"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0D5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0D52">
      <w:rPr>
        <w:rFonts w:ascii="Arial" w:hAnsi="Arial" w:cs="Arial"/>
        <w:b/>
        <w:bCs/>
        <w:noProof/>
        <w:sz w:val="20"/>
        <w:szCs w:val="20"/>
      </w:rPr>
      <w:t>8</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A1C" w:rsidRDefault="00343A1C" w:rsidP="004E7F5E">
      <w:pPr>
        <w:spacing w:after="0" w:line="240" w:lineRule="auto"/>
      </w:pPr>
      <w:r>
        <w:separator/>
      </w:r>
    </w:p>
  </w:footnote>
  <w:footnote w:type="continuationSeparator" w:id="0">
    <w:p w:rsidR="00343A1C" w:rsidRDefault="00343A1C" w:rsidP="004E7F5E">
      <w:pPr>
        <w:spacing w:after="0" w:line="240" w:lineRule="auto"/>
      </w:pPr>
      <w:r>
        <w:continuationSeparator/>
      </w:r>
    </w:p>
  </w:footnote>
  <w:footnote w:id="1">
    <w:p w:rsidR="002F0639" w:rsidRPr="00BA6A65" w:rsidRDefault="002F0639" w:rsidP="00BA6A65">
      <w:pPr>
        <w:pStyle w:val="Textonotapie"/>
        <w:jc w:val="both"/>
        <w:rPr>
          <w:rFonts w:ascii="Palatino Linotype" w:hAnsi="Palatino Linotype"/>
          <w:sz w:val="16"/>
          <w:szCs w:val="16"/>
        </w:rPr>
      </w:pPr>
      <w:r w:rsidRPr="00BA6A65">
        <w:rPr>
          <w:rStyle w:val="Refdenotaalpie"/>
          <w:rFonts w:ascii="Palatino Linotype" w:hAnsi="Palatino Linotype"/>
          <w:sz w:val="16"/>
          <w:szCs w:val="16"/>
        </w:rPr>
        <w:footnoteRef/>
      </w:r>
      <w:r w:rsidRPr="00BA6A65">
        <w:rPr>
          <w:rFonts w:ascii="Palatino Linotype" w:hAnsi="Palatino Linotype"/>
          <w:sz w:val="16"/>
          <w:szCs w:val="16"/>
        </w:rPr>
        <w:t xml:space="preserve"> Comercio exterior o interior, la agricultura, alguna industria nacional, etc.</w:t>
      </w:r>
    </w:p>
  </w:footnote>
  <w:footnote w:id="2">
    <w:p w:rsidR="008A3E68" w:rsidRPr="00BA6A65" w:rsidRDefault="008A3E68" w:rsidP="00BA6A65">
      <w:pPr>
        <w:pStyle w:val="Textonotapie"/>
        <w:jc w:val="both"/>
        <w:rPr>
          <w:rFonts w:ascii="Palatino Linotype" w:hAnsi="Palatino Linotype"/>
          <w:sz w:val="16"/>
          <w:szCs w:val="16"/>
        </w:rPr>
      </w:pPr>
      <w:r w:rsidRPr="00BA6A65">
        <w:rPr>
          <w:rStyle w:val="Refdenotaalpie"/>
          <w:rFonts w:ascii="Palatino Linotype" w:hAnsi="Palatino Linotype"/>
          <w:sz w:val="16"/>
          <w:szCs w:val="16"/>
        </w:rPr>
        <w:footnoteRef/>
      </w:r>
      <w:r w:rsidRPr="00BA6A65">
        <w:rPr>
          <w:rFonts w:ascii="Palatino Linotype" w:hAnsi="Palatino Linotype"/>
          <w:sz w:val="16"/>
          <w:szCs w:val="16"/>
        </w:rPr>
        <w:t xml:space="preserve"> Los fines fiscales hacen referencia a la obtención de recursos que el Sector Público necesita para cubrir las necesidades financieras, mientras que los fines </w:t>
      </w:r>
      <w:proofErr w:type="spellStart"/>
      <w:r w:rsidRPr="00BA6A65">
        <w:rPr>
          <w:rFonts w:ascii="Palatino Linotype" w:hAnsi="Palatino Linotype"/>
          <w:sz w:val="16"/>
          <w:szCs w:val="16"/>
        </w:rPr>
        <w:t>extrafiscales</w:t>
      </w:r>
      <w:proofErr w:type="spellEnd"/>
      <w:r w:rsidRPr="00BA6A65">
        <w:rPr>
          <w:rFonts w:ascii="Palatino Linotype" w:hAnsi="Palatino Linotype"/>
          <w:sz w:val="16"/>
          <w:szCs w:val="16"/>
        </w:rPr>
        <w:t xml:space="preserve"> se refieren a la producción de ciertos efectos que pueden ser económicos, sociales, culturales, políticos, etc.</w:t>
      </w:r>
    </w:p>
  </w:footnote>
  <w:footnote w:id="3">
    <w:p w:rsidR="00BA6A65" w:rsidRPr="00BA6A65" w:rsidRDefault="00BA6A65" w:rsidP="00BA6A65">
      <w:pPr>
        <w:pStyle w:val="Textonotapie"/>
        <w:jc w:val="both"/>
        <w:rPr>
          <w:rFonts w:ascii="Palatino Linotype" w:hAnsi="Palatino Linotype"/>
          <w:sz w:val="16"/>
          <w:szCs w:val="16"/>
        </w:rPr>
      </w:pPr>
      <w:r w:rsidRPr="00BA6A65">
        <w:rPr>
          <w:rStyle w:val="Refdenotaalpie"/>
          <w:rFonts w:ascii="Palatino Linotype" w:hAnsi="Palatino Linotype"/>
          <w:sz w:val="16"/>
          <w:szCs w:val="16"/>
        </w:rPr>
        <w:footnoteRef/>
      </w:r>
      <w:r w:rsidRPr="00BA6A65">
        <w:rPr>
          <w:rFonts w:ascii="Palatino Linotype" w:hAnsi="Palatino Linotype"/>
          <w:sz w:val="16"/>
          <w:szCs w:val="16"/>
        </w:rPr>
        <w:t xml:space="preserve"> </w:t>
      </w:r>
      <w:r w:rsidRPr="00BA6A65">
        <w:rPr>
          <w:rFonts w:ascii="Palatino Linotype" w:hAnsi="Palatino Linotype"/>
          <w:b/>
          <w:sz w:val="16"/>
          <w:szCs w:val="16"/>
        </w:rPr>
        <w:t>Artículo 143.</w:t>
      </w:r>
      <w:r w:rsidRPr="00BA6A65">
        <w:rPr>
          <w:rFonts w:ascii="Palatino Linotype" w:hAnsi="Palatino Linotype"/>
          <w:sz w:val="16"/>
          <w:szCs w:val="16"/>
        </w:rPr>
        <w:t xml:space="preserve"> Para los efectos de esta Ley se considera información confidencial, la clasificada como tal, de manera permanente, por su naturaleza, cuando:</w:t>
      </w:r>
    </w:p>
    <w:p w:rsidR="00BA6A65" w:rsidRPr="00BA6A65" w:rsidRDefault="00BA6A65" w:rsidP="00BA6A65">
      <w:pPr>
        <w:pStyle w:val="Textonotapie"/>
        <w:jc w:val="both"/>
        <w:rPr>
          <w:rFonts w:ascii="Palatino Linotype" w:hAnsi="Palatino Linotype"/>
          <w:sz w:val="16"/>
          <w:szCs w:val="16"/>
        </w:rPr>
      </w:pPr>
      <w:r w:rsidRPr="00BA6A65">
        <w:rPr>
          <w:rFonts w:ascii="Palatino Linotype" w:hAnsi="Palatino Linotype"/>
          <w:sz w:val="16"/>
          <w:szCs w:val="16"/>
        </w:rPr>
        <w:t>II</w:t>
      </w:r>
      <w:r w:rsidRPr="00BA6A65">
        <w:rPr>
          <w:rFonts w:ascii="Palatino Linotype" w:hAnsi="Palatino Linotype"/>
          <w:b/>
          <w:sz w:val="16"/>
          <w:szCs w:val="16"/>
        </w:rPr>
        <w:t>. Los secretos</w:t>
      </w:r>
      <w:r w:rsidRPr="00BA6A65">
        <w:rPr>
          <w:rFonts w:ascii="Palatino Linotype" w:hAnsi="Palatino Linotype"/>
          <w:sz w:val="16"/>
          <w:szCs w:val="16"/>
        </w:rPr>
        <w:t xml:space="preserve"> bancario, fiduciario, industrial, comercial, </w:t>
      </w:r>
      <w:r w:rsidRPr="00BA6A65">
        <w:rPr>
          <w:rFonts w:ascii="Palatino Linotype" w:hAnsi="Palatino Linotype"/>
          <w:b/>
          <w:sz w:val="16"/>
          <w:szCs w:val="16"/>
        </w:rPr>
        <w:t>fiscal</w:t>
      </w:r>
      <w:r w:rsidRPr="00BA6A65">
        <w:rPr>
          <w:rFonts w:ascii="Palatino Linotype" w:hAnsi="Palatino Linotype"/>
          <w:sz w:val="16"/>
          <w:szCs w:val="16"/>
        </w:rPr>
        <w:t>, bursátil y postal, cuya titularidad corresponda a particulares, sujetos de derecho internacional o a sujetos obligados cuando no involucren el ejercicio de recursos públicos; y</w:t>
      </w:r>
    </w:p>
  </w:footnote>
  <w:footnote w:id="4">
    <w:p w:rsidR="00BA6A65" w:rsidRPr="00BA6A65" w:rsidRDefault="00BA6A65" w:rsidP="00BA6A65">
      <w:pPr>
        <w:pStyle w:val="Textonotapie"/>
        <w:jc w:val="both"/>
        <w:rPr>
          <w:rFonts w:ascii="Palatino Linotype" w:hAnsi="Palatino Linotype"/>
          <w:sz w:val="16"/>
          <w:szCs w:val="16"/>
        </w:rPr>
      </w:pPr>
      <w:r w:rsidRPr="00BA6A65">
        <w:rPr>
          <w:rStyle w:val="Refdenotaalpie"/>
          <w:rFonts w:ascii="Palatino Linotype" w:hAnsi="Palatino Linotype"/>
          <w:sz w:val="16"/>
          <w:szCs w:val="16"/>
        </w:rPr>
        <w:footnoteRef/>
      </w:r>
      <w:r w:rsidRPr="00BA6A65">
        <w:rPr>
          <w:rFonts w:ascii="Palatino Linotype" w:hAnsi="Palatino Linotype"/>
          <w:sz w:val="16"/>
          <w:szCs w:val="16"/>
        </w:rPr>
        <w:t xml:space="preserve"> </w:t>
      </w:r>
      <w:r w:rsidRPr="00BA6A65">
        <w:rPr>
          <w:rFonts w:ascii="Palatino Linotype" w:hAnsi="Palatino Linotype"/>
          <w:b/>
          <w:sz w:val="16"/>
          <w:szCs w:val="16"/>
        </w:rPr>
        <w:t xml:space="preserve">Artículo 55.- </w:t>
      </w:r>
      <w:r w:rsidRPr="00BA6A65">
        <w:rPr>
          <w:rFonts w:ascii="Palatino Linotype" w:hAnsi="Palatino Linotype"/>
          <w:sz w:val="16"/>
          <w:szCs w:val="16"/>
        </w:rPr>
        <w:t xml:space="preserve">Los servidores públicos que intervengan en trámites relativos a la aplicación de este Código, </w:t>
      </w:r>
      <w:r w:rsidRPr="00BA6A65">
        <w:rPr>
          <w:rFonts w:ascii="Palatino Linotype" w:hAnsi="Palatino Linotype"/>
          <w:b/>
          <w:sz w:val="16"/>
          <w:szCs w:val="16"/>
        </w:rPr>
        <w:t>están obligados a guardar en absoluta reserva o confidencialidad</w:t>
      </w:r>
      <w:r w:rsidRPr="00BA6A65">
        <w:rPr>
          <w:rFonts w:ascii="Palatino Linotype" w:hAnsi="Palatino Linotype"/>
          <w:sz w:val="16"/>
          <w:szCs w:val="16"/>
        </w:rPr>
        <w:t>, según sea el caso, lo concerniente a las declaraciones y datos que proporcionen los particulares o terceros relacionados con ellos, así como los obtenidos en el ejercicio de las facultades de comprobación.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43A1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343A1C"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A944E5">
      <w:rPr>
        <w:rFonts w:ascii="Palatino Linotype" w:hAnsi="Palatino Linotype" w:cs="Arial"/>
        <w:b/>
        <w:bCs/>
        <w:sz w:val="20"/>
        <w:szCs w:val="20"/>
        <w:lang w:eastAsia="es-MX"/>
      </w:rPr>
      <w:t>03461</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43A1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1"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1"/>
  </w:num>
  <w:num w:numId="7">
    <w:abstractNumId w:val="12"/>
  </w:num>
  <w:num w:numId="8">
    <w:abstractNumId w:val="3"/>
  </w:num>
  <w:num w:numId="9">
    <w:abstractNumId w:val="10"/>
  </w:num>
  <w:num w:numId="10">
    <w:abstractNumId w:val="9"/>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46634"/>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93F"/>
    <w:rsid w:val="000759A7"/>
    <w:rsid w:val="0007711D"/>
    <w:rsid w:val="00081C48"/>
    <w:rsid w:val="000872C6"/>
    <w:rsid w:val="000876A2"/>
    <w:rsid w:val="0008795A"/>
    <w:rsid w:val="00087FB7"/>
    <w:rsid w:val="00090025"/>
    <w:rsid w:val="000919AF"/>
    <w:rsid w:val="0009246D"/>
    <w:rsid w:val="00096010"/>
    <w:rsid w:val="00096D99"/>
    <w:rsid w:val="0009736E"/>
    <w:rsid w:val="00097552"/>
    <w:rsid w:val="000A0EDF"/>
    <w:rsid w:val="000A3419"/>
    <w:rsid w:val="000A42B1"/>
    <w:rsid w:val="000A582B"/>
    <w:rsid w:val="000B106B"/>
    <w:rsid w:val="000C390D"/>
    <w:rsid w:val="000C56D0"/>
    <w:rsid w:val="000C5730"/>
    <w:rsid w:val="000C5B64"/>
    <w:rsid w:val="000D14F0"/>
    <w:rsid w:val="000D3D02"/>
    <w:rsid w:val="000D440E"/>
    <w:rsid w:val="000D4640"/>
    <w:rsid w:val="000D5073"/>
    <w:rsid w:val="000D5AD7"/>
    <w:rsid w:val="000E07A9"/>
    <w:rsid w:val="000E3756"/>
    <w:rsid w:val="000E47AB"/>
    <w:rsid w:val="000E4F5E"/>
    <w:rsid w:val="000E4FD5"/>
    <w:rsid w:val="000E5652"/>
    <w:rsid w:val="000E6F9C"/>
    <w:rsid w:val="000E743E"/>
    <w:rsid w:val="000E7C2C"/>
    <w:rsid w:val="000F17E0"/>
    <w:rsid w:val="000F189B"/>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237DA"/>
    <w:rsid w:val="00130958"/>
    <w:rsid w:val="00132719"/>
    <w:rsid w:val="00132972"/>
    <w:rsid w:val="001332C7"/>
    <w:rsid w:val="0013341A"/>
    <w:rsid w:val="00136EDB"/>
    <w:rsid w:val="0014461E"/>
    <w:rsid w:val="00145434"/>
    <w:rsid w:val="001474AE"/>
    <w:rsid w:val="001509E6"/>
    <w:rsid w:val="00153946"/>
    <w:rsid w:val="001569F0"/>
    <w:rsid w:val="00157EDE"/>
    <w:rsid w:val="001633C9"/>
    <w:rsid w:val="00164033"/>
    <w:rsid w:val="001641CD"/>
    <w:rsid w:val="001674D2"/>
    <w:rsid w:val="00170859"/>
    <w:rsid w:val="00170CAC"/>
    <w:rsid w:val="00170F88"/>
    <w:rsid w:val="001723DC"/>
    <w:rsid w:val="001749BF"/>
    <w:rsid w:val="00174E0C"/>
    <w:rsid w:val="0017514A"/>
    <w:rsid w:val="00180DDF"/>
    <w:rsid w:val="00182157"/>
    <w:rsid w:val="00183093"/>
    <w:rsid w:val="00183DF4"/>
    <w:rsid w:val="00184959"/>
    <w:rsid w:val="00185F02"/>
    <w:rsid w:val="00194E9A"/>
    <w:rsid w:val="0019565B"/>
    <w:rsid w:val="00197702"/>
    <w:rsid w:val="001978DE"/>
    <w:rsid w:val="001A1018"/>
    <w:rsid w:val="001A155B"/>
    <w:rsid w:val="001A200B"/>
    <w:rsid w:val="001A2486"/>
    <w:rsid w:val="001A4C6F"/>
    <w:rsid w:val="001B0EDA"/>
    <w:rsid w:val="001B2E18"/>
    <w:rsid w:val="001B435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D7310"/>
    <w:rsid w:val="001E17E8"/>
    <w:rsid w:val="001E31F8"/>
    <w:rsid w:val="001E33C5"/>
    <w:rsid w:val="001E3F78"/>
    <w:rsid w:val="001E67A8"/>
    <w:rsid w:val="001F0194"/>
    <w:rsid w:val="00203392"/>
    <w:rsid w:val="00203D6F"/>
    <w:rsid w:val="0020670F"/>
    <w:rsid w:val="00206DA6"/>
    <w:rsid w:val="00207FE6"/>
    <w:rsid w:val="00210753"/>
    <w:rsid w:val="00214F41"/>
    <w:rsid w:val="002156F4"/>
    <w:rsid w:val="00222983"/>
    <w:rsid w:val="00222E6F"/>
    <w:rsid w:val="0022313A"/>
    <w:rsid w:val="002251C2"/>
    <w:rsid w:val="002301FA"/>
    <w:rsid w:val="00230D57"/>
    <w:rsid w:val="00232C74"/>
    <w:rsid w:val="00232C86"/>
    <w:rsid w:val="00233293"/>
    <w:rsid w:val="002337F8"/>
    <w:rsid w:val="00233F68"/>
    <w:rsid w:val="002350CD"/>
    <w:rsid w:val="0023607D"/>
    <w:rsid w:val="0023687B"/>
    <w:rsid w:val="00251938"/>
    <w:rsid w:val="00251A53"/>
    <w:rsid w:val="002537DC"/>
    <w:rsid w:val="00253FFE"/>
    <w:rsid w:val="002551CB"/>
    <w:rsid w:val="00255F64"/>
    <w:rsid w:val="00256C42"/>
    <w:rsid w:val="00256D25"/>
    <w:rsid w:val="00257CFE"/>
    <w:rsid w:val="00261495"/>
    <w:rsid w:val="00261762"/>
    <w:rsid w:val="00261B1F"/>
    <w:rsid w:val="0026218D"/>
    <w:rsid w:val="00264035"/>
    <w:rsid w:val="002647AD"/>
    <w:rsid w:val="00264B99"/>
    <w:rsid w:val="002659B1"/>
    <w:rsid w:val="00267D51"/>
    <w:rsid w:val="00271037"/>
    <w:rsid w:val="00271FA3"/>
    <w:rsid w:val="002751DE"/>
    <w:rsid w:val="002768A4"/>
    <w:rsid w:val="0027781D"/>
    <w:rsid w:val="0027797A"/>
    <w:rsid w:val="00282114"/>
    <w:rsid w:val="0028230C"/>
    <w:rsid w:val="00282D10"/>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0F1A"/>
    <w:rsid w:val="002C7A5B"/>
    <w:rsid w:val="002D07A7"/>
    <w:rsid w:val="002D6C6F"/>
    <w:rsid w:val="002E216D"/>
    <w:rsid w:val="002E44ED"/>
    <w:rsid w:val="002E4C3F"/>
    <w:rsid w:val="002F0639"/>
    <w:rsid w:val="002F2C04"/>
    <w:rsid w:val="002F3106"/>
    <w:rsid w:val="002F5F5F"/>
    <w:rsid w:val="002F62AE"/>
    <w:rsid w:val="003001EA"/>
    <w:rsid w:val="0030172F"/>
    <w:rsid w:val="003037D3"/>
    <w:rsid w:val="00303E34"/>
    <w:rsid w:val="00306340"/>
    <w:rsid w:val="0031071E"/>
    <w:rsid w:val="00311009"/>
    <w:rsid w:val="0031383D"/>
    <w:rsid w:val="00315D1F"/>
    <w:rsid w:val="003201EE"/>
    <w:rsid w:val="00321CF3"/>
    <w:rsid w:val="00322A6E"/>
    <w:rsid w:val="0033463C"/>
    <w:rsid w:val="00343A1C"/>
    <w:rsid w:val="003449BA"/>
    <w:rsid w:val="00347B55"/>
    <w:rsid w:val="00350062"/>
    <w:rsid w:val="00353B12"/>
    <w:rsid w:val="00356EF7"/>
    <w:rsid w:val="003577FB"/>
    <w:rsid w:val="003633CF"/>
    <w:rsid w:val="003636A3"/>
    <w:rsid w:val="003655A3"/>
    <w:rsid w:val="003670FA"/>
    <w:rsid w:val="00371AFE"/>
    <w:rsid w:val="00373349"/>
    <w:rsid w:val="0037354C"/>
    <w:rsid w:val="00375858"/>
    <w:rsid w:val="00381C9C"/>
    <w:rsid w:val="003821E6"/>
    <w:rsid w:val="00385164"/>
    <w:rsid w:val="00385516"/>
    <w:rsid w:val="00386D79"/>
    <w:rsid w:val="0039073D"/>
    <w:rsid w:val="00392E5E"/>
    <w:rsid w:val="00394BBA"/>
    <w:rsid w:val="00395B21"/>
    <w:rsid w:val="00395EFC"/>
    <w:rsid w:val="003972A2"/>
    <w:rsid w:val="003A2F7F"/>
    <w:rsid w:val="003A3C8A"/>
    <w:rsid w:val="003A72BB"/>
    <w:rsid w:val="003B1072"/>
    <w:rsid w:val="003B36D2"/>
    <w:rsid w:val="003B3C36"/>
    <w:rsid w:val="003B5016"/>
    <w:rsid w:val="003B5FBF"/>
    <w:rsid w:val="003C1430"/>
    <w:rsid w:val="003C2717"/>
    <w:rsid w:val="003C55B3"/>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089B"/>
    <w:rsid w:val="00421827"/>
    <w:rsid w:val="00423A26"/>
    <w:rsid w:val="00423F5C"/>
    <w:rsid w:val="004252DA"/>
    <w:rsid w:val="004265F4"/>
    <w:rsid w:val="0043077C"/>
    <w:rsid w:val="00432641"/>
    <w:rsid w:val="004332ED"/>
    <w:rsid w:val="0043498E"/>
    <w:rsid w:val="00435C2D"/>
    <w:rsid w:val="0044097B"/>
    <w:rsid w:val="004410A9"/>
    <w:rsid w:val="00452DD8"/>
    <w:rsid w:val="004542D4"/>
    <w:rsid w:val="004607C5"/>
    <w:rsid w:val="004624D5"/>
    <w:rsid w:val="00466A2B"/>
    <w:rsid w:val="00466B45"/>
    <w:rsid w:val="00473E92"/>
    <w:rsid w:val="004751B7"/>
    <w:rsid w:val="0047565B"/>
    <w:rsid w:val="00476ED1"/>
    <w:rsid w:val="00477A5A"/>
    <w:rsid w:val="004809B9"/>
    <w:rsid w:val="00482566"/>
    <w:rsid w:val="00482769"/>
    <w:rsid w:val="00483FF7"/>
    <w:rsid w:val="00484233"/>
    <w:rsid w:val="004873F6"/>
    <w:rsid w:val="00491129"/>
    <w:rsid w:val="0049314A"/>
    <w:rsid w:val="0049688B"/>
    <w:rsid w:val="00496CB9"/>
    <w:rsid w:val="004974D1"/>
    <w:rsid w:val="004A028F"/>
    <w:rsid w:val="004A063D"/>
    <w:rsid w:val="004A0E49"/>
    <w:rsid w:val="004A1AA8"/>
    <w:rsid w:val="004A39EA"/>
    <w:rsid w:val="004A41E2"/>
    <w:rsid w:val="004A4E01"/>
    <w:rsid w:val="004A7F19"/>
    <w:rsid w:val="004B4ECC"/>
    <w:rsid w:val="004B5241"/>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87"/>
    <w:rsid w:val="004F4C63"/>
    <w:rsid w:val="004F6367"/>
    <w:rsid w:val="004F6AF1"/>
    <w:rsid w:val="00501C40"/>
    <w:rsid w:val="005038E6"/>
    <w:rsid w:val="00504707"/>
    <w:rsid w:val="005071BD"/>
    <w:rsid w:val="00514DB3"/>
    <w:rsid w:val="00515C4C"/>
    <w:rsid w:val="00521124"/>
    <w:rsid w:val="0052147B"/>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F2E"/>
    <w:rsid w:val="00564FE6"/>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B73F4"/>
    <w:rsid w:val="005B7C83"/>
    <w:rsid w:val="005C08E0"/>
    <w:rsid w:val="005C2F76"/>
    <w:rsid w:val="005C315A"/>
    <w:rsid w:val="005C5788"/>
    <w:rsid w:val="005C6771"/>
    <w:rsid w:val="005C7FFC"/>
    <w:rsid w:val="005D571A"/>
    <w:rsid w:val="005D7711"/>
    <w:rsid w:val="005E385C"/>
    <w:rsid w:val="005E440C"/>
    <w:rsid w:val="005E61BD"/>
    <w:rsid w:val="005E6525"/>
    <w:rsid w:val="005E7968"/>
    <w:rsid w:val="005E7E37"/>
    <w:rsid w:val="005F048A"/>
    <w:rsid w:val="005F2103"/>
    <w:rsid w:val="005F3AA9"/>
    <w:rsid w:val="005F6A08"/>
    <w:rsid w:val="005F7076"/>
    <w:rsid w:val="00601212"/>
    <w:rsid w:val="00603C38"/>
    <w:rsid w:val="00606DDB"/>
    <w:rsid w:val="00606E96"/>
    <w:rsid w:val="00611681"/>
    <w:rsid w:val="00611952"/>
    <w:rsid w:val="00611DF2"/>
    <w:rsid w:val="00614C5B"/>
    <w:rsid w:val="006151E7"/>
    <w:rsid w:val="00616274"/>
    <w:rsid w:val="0062043B"/>
    <w:rsid w:val="00620E67"/>
    <w:rsid w:val="00622D24"/>
    <w:rsid w:val="00627BF2"/>
    <w:rsid w:val="00632045"/>
    <w:rsid w:val="0063243A"/>
    <w:rsid w:val="0063699A"/>
    <w:rsid w:val="00636D7E"/>
    <w:rsid w:val="006406DD"/>
    <w:rsid w:val="0064261A"/>
    <w:rsid w:val="00644334"/>
    <w:rsid w:val="0064560A"/>
    <w:rsid w:val="00650E2C"/>
    <w:rsid w:val="006513D4"/>
    <w:rsid w:val="006547FE"/>
    <w:rsid w:val="00655898"/>
    <w:rsid w:val="006558C6"/>
    <w:rsid w:val="00660074"/>
    <w:rsid w:val="006645F8"/>
    <w:rsid w:val="00667B95"/>
    <w:rsid w:val="0067147B"/>
    <w:rsid w:val="00671D19"/>
    <w:rsid w:val="006736DB"/>
    <w:rsid w:val="0067562A"/>
    <w:rsid w:val="00676933"/>
    <w:rsid w:val="0067791C"/>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42E5"/>
    <w:rsid w:val="006E0AEC"/>
    <w:rsid w:val="006E255A"/>
    <w:rsid w:val="006E2A9B"/>
    <w:rsid w:val="006E2BFD"/>
    <w:rsid w:val="006E34B8"/>
    <w:rsid w:val="006E3A08"/>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B37"/>
    <w:rsid w:val="00733C88"/>
    <w:rsid w:val="00733E59"/>
    <w:rsid w:val="00735F99"/>
    <w:rsid w:val="0074016E"/>
    <w:rsid w:val="007409FD"/>
    <w:rsid w:val="007411E3"/>
    <w:rsid w:val="00742921"/>
    <w:rsid w:val="00742F54"/>
    <w:rsid w:val="0074485A"/>
    <w:rsid w:val="00747B44"/>
    <w:rsid w:val="00751804"/>
    <w:rsid w:val="00753328"/>
    <w:rsid w:val="007551CB"/>
    <w:rsid w:val="007622A3"/>
    <w:rsid w:val="00762615"/>
    <w:rsid w:val="00763242"/>
    <w:rsid w:val="00764273"/>
    <w:rsid w:val="00767DBE"/>
    <w:rsid w:val="00771214"/>
    <w:rsid w:val="0077170A"/>
    <w:rsid w:val="00771984"/>
    <w:rsid w:val="00773FC0"/>
    <w:rsid w:val="00774512"/>
    <w:rsid w:val="007754CB"/>
    <w:rsid w:val="007850CB"/>
    <w:rsid w:val="00790C5A"/>
    <w:rsid w:val="00790E57"/>
    <w:rsid w:val="0079186B"/>
    <w:rsid w:val="00792413"/>
    <w:rsid w:val="00794B8C"/>
    <w:rsid w:val="00797361"/>
    <w:rsid w:val="007A18E4"/>
    <w:rsid w:val="007A277F"/>
    <w:rsid w:val="007A7BF6"/>
    <w:rsid w:val="007B10BA"/>
    <w:rsid w:val="007B3391"/>
    <w:rsid w:val="007B41CD"/>
    <w:rsid w:val="007B69EA"/>
    <w:rsid w:val="007C1EE2"/>
    <w:rsid w:val="007C6FF1"/>
    <w:rsid w:val="007D2C55"/>
    <w:rsid w:val="007D667D"/>
    <w:rsid w:val="007D6E6B"/>
    <w:rsid w:val="007D74E6"/>
    <w:rsid w:val="007E291F"/>
    <w:rsid w:val="007E3030"/>
    <w:rsid w:val="007F2A98"/>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030"/>
    <w:rsid w:val="00813107"/>
    <w:rsid w:val="00813331"/>
    <w:rsid w:val="0081376E"/>
    <w:rsid w:val="00822844"/>
    <w:rsid w:val="00822918"/>
    <w:rsid w:val="008262F7"/>
    <w:rsid w:val="00827638"/>
    <w:rsid w:val="00827F75"/>
    <w:rsid w:val="00832161"/>
    <w:rsid w:val="008322EE"/>
    <w:rsid w:val="00834908"/>
    <w:rsid w:val="00835727"/>
    <w:rsid w:val="008516F2"/>
    <w:rsid w:val="00852329"/>
    <w:rsid w:val="00854493"/>
    <w:rsid w:val="00854AC4"/>
    <w:rsid w:val="00857730"/>
    <w:rsid w:val="00863B81"/>
    <w:rsid w:val="00866BB2"/>
    <w:rsid w:val="00870442"/>
    <w:rsid w:val="008729B1"/>
    <w:rsid w:val="00875530"/>
    <w:rsid w:val="008775F5"/>
    <w:rsid w:val="008800B0"/>
    <w:rsid w:val="0088188F"/>
    <w:rsid w:val="00882092"/>
    <w:rsid w:val="008830F8"/>
    <w:rsid w:val="00883EC1"/>
    <w:rsid w:val="00885973"/>
    <w:rsid w:val="00890BE0"/>
    <w:rsid w:val="00897FDF"/>
    <w:rsid w:val="008A144C"/>
    <w:rsid w:val="008A1AB0"/>
    <w:rsid w:val="008A2C23"/>
    <w:rsid w:val="008A3397"/>
    <w:rsid w:val="008A3E68"/>
    <w:rsid w:val="008B1B75"/>
    <w:rsid w:val="008B2205"/>
    <w:rsid w:val="008B402E"/>
    <w:rsid w:val="008B5133"/>
    <w:rsid w:val="008B5CF6"/>
    <w:rsid w:val="008C4FC0"/>
    <w:rsid w:val="008C6C73"/>
    <w:rsid w:val="008D17AF"/>
    <w:rsid w:val="008D4C93"/>
    <w:rsid w:val="008D6D23"/>
    <w:rsid w:val="008E228A"/>
    <w:rsid w:val="008E3C18"/>
    <w:rsid w:val="008E425D"/>
    <w:rsid w:val="008E6439"/>
    <w:rsid w:val="008E6760"/>
    <w:rsid w:val="008F1B97"/>
    <w:rsid w:val="008F3EE4"/>
    <w:rsid w:val="008F56F1"/>
    <w:rsid w:val="008F726A"/>
    <w:rsid w:val="0090073F"/>
    <w:rsid w:val="0090404B"/>
    <w:rsid w:val="00904807"/>
    <w:rsid w:val="0090690F"/>
    <w:rsid w:val="00906932"/>
    <w:rsid w:val="00910B6C"/>
    <w:rsid w:val="009130B9"/>
    <w:rsid w:val="009171CB"/>
    <w:rsid w:val="00917FB4"/>
    <w:rsid w:val="00921880"/>
    <w:rsid w:val="0092406A"/>
    <w:rsid w:val="00924E3B"/>
    <w:rsid w:val="009273D1"/>
    <w:rsid w:val="00931BB1"/>
    <w:rsid w:val="00931E83"/>
    <w:rsid w:val="009348C8"/>
    <w:rsid w:val="00934B2E"/>
    <w:rsid w:val="00935E90"/>
    <w:rsid w:val="009376B6"/>
    <w:rsid w:val="00942B51"/>
    <w:rsid w:val="00951C7B"/>
    <w:rsid w:val="00952FDA"/>
    <w:rsid w:val="0095511E"/>
    <w:rsid w:val="00955693"/>
    <w:rsid w:val="00956B51"/>
    <w:rsid w:val="009575B3"/>
    <w:rsid w:val="00960185"/>
    <w:rsid w:val="00960430"/>
    <w:rsid w:val="0096152D"/>
    <w:rsid w:val="00961D8C"/>
    <w:rsid w:val="009647CA"/>
    <w:rsid w:val="009653EB"/>
    <w:rsid w:val="0096766D"/>
    <w:rsid w:val="00967754"/>
    <w:rsid w:val="009678C0"/>
    <w:rsid w:val="0097063B"/>
    <w:rsid w:val="00970B36"/>
    <w:rsid w:val="0097210F"/>
    <w:rsid w:val="00972DD5"/>
    <w:rsid w:val="00973744"/>
    <w:rsid w:val="00973B8F"/>
    <w:rsid w:val="0097472F"/>
    <w:rsid w:val="009752B5"/>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52A6"/>
    <w:rsid w:val="009B5C84"/>
    <w:rsid w:val="009B6512"/>
    <w:rsid w:val="009B7151"/>
    <w:rsid w:val="009B7357"/>
    <w:rsid w:val="009B7472"/>
    <w:rsid w:val="009C7044"/>
    <w:rsid w:val="009D0F4D"/>
    <w:rsid w:val="009D4FB8"/>
    <w:rsid w:val="009E2E04"/>
    <w:rsid w:val="009E3486"/>
    <w:rsid w:val="009E5C1B"/>
    <w:rsid w:val="009F1F01"/>
    <w:rsid w:val="009F469A"/>
    <w:rsid w:val="009F50E8"/>
    <w:rsid w:val="009F7246"/>
    <w:rsid w:val="009F7D1D"/>
    <w:rsid w:val="00A0047B"/>
    <w:rsid w:val="00A03080"/>
    <w:rsid w:val="00A06331"/>
    <w:rsid w:val="00A06DA1"/>
    <w:rsid w:val="00A07710"/>
    <w:rsid w:val="00A14F6A"/>
    <w:rsid w:val="00A15929"/>
    <w:rsid w:val="00A17B8F"/>
    <w:rsid w:val="00A21DC0"/>
    <w:rsid w:val="00A25334"/>
    <w:rsid w:val="00A26654"/>
    <w:rsid w:val="00A3259E"/>
    <w:rsid w:val="00A33997"/>
    <w:rsid w:val="00A33A99"/>
    <w:rsid w:val="00A35FBC"/>
    <w:rsid w:val="00A406BA"/>
    <w:rsid w:val="00A40ADA"/>
    <w:rsid w:val="00A43779"/>
    <w:rsid w:val="00A46651"/>
    <w:rsid w:val="00A467EF"/>
    <w:rsid w:val="00A5140D"/>
    <w:rsid w:val="00A5180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6EE1"/>
    <w:rsid w:val="00A879C1"/>
    <w:rsid w:val="00A944E5"/>
    <w:rsid w:val="00AA1890"/>
    <w:rsid w:val="00AA3165"/>
    <w:rsid w:val="00AA64AC"/>
    <w:rsid w:val="00AA742A"/>
    <w:rsid w:val="00AB30DA"/>
    <w:rsid w:val="00AB364D"/>
    <w:rsid w:val="00AC2F68"/>
    <w:rsid w:val="00AC2FC1"/>
    <w:rsid w:val="00AD11BE"/>
    <w:rsid w:val="00AD2316"/>
    <w:rsid w:val="00AD33A9"/>
    <w:rsid w:val="00AD5147"/>
    <w:rsid w:val="00AD5BE2"/>
    <w:rsid w:val="00AD5BF8"/>
    <w:rsid w:val="00AD6A87"/>
    <w:rsid w:val="00AD6F47"/>
    <w:rsid w:val="00AE0D5F"/>
    <w:rsid w:val="00AF0C8A"/>
    <w:rsid w:val="00AF137F"/>
    <w:rsid w:val="00AF19FD"/>
    <w:rsid w:val="00AF61C2"/>
    <w:rsid w:val="00AF7A99"/>
    <w:rsid w:val="00B00771"/>
    <w:rsid w:val="00B022B0"/>
    <w:rsid w:val="00B073F9"/>
    <w:rsid w:val="00B07568"/>
    <w:rsid w:val="00B07701"/>
    <w:rsid w:val="00B106E8"/>
    <w:rsid w:val="00B155CC"/>
    <w:rsid w:val="00B22E2E"/>
    <w:rsid w:val="00B23E9E"/>
    <w:rsid w:val="00B26543"/>
    <w:rsid w:val="00B30855"/>
    <w:rsid w:val="00B34377"/>
    <w:rsid w:val="00B345A3"/>
    <w:rsid w:val="00B36B84"/>
    <w:rsid w:val="00B37FA8"/>
    <w:rsid w:val="00B40A0E"/>
    <w:rsid w:val="00B40FBE"/>
    <w:rsid w:val="00B4308C"/>
    <w:rsid w:val="00B471AD"/>
    <w:rsid w:val="00B518D8"/>
    <w:rsid w:val="00B54097"/>
    <w:rsid w:val="00B54900"/>
    <w:rsid w:val="00B61A77"/>
    <w:rsid w:val="00B663EB"/>
    <w:rsid w:val="00B67A2C"/>
    <w:rsid w:val="00B703F7"/>
    <w:rsid w:val="00B7156C"/>
    <w:rsid w:val="00B72322"/>
    <w:rsid w:val="00B7290E"/>
    <w:rsid w:val="00B73137"/>
    <w:rsid w:val="00B73549"/>
    <w:rsid w:val="00B736DB"/>
    <w:rsid w:val="00B749B9"/>
    <w:rsid w:val="00B74A73"/>
    <w:rsid w:val="00B76AA4"/>
    <w:rsid w:val="00B778E0"/>
    <w:rsid w:val="00B82157"/>
    <w:rsid w:val="00B83198"/>
    <w:rsid w:val="00B8376C"/>
    <w:rsid w:val="00B869C9"/>
    <w:rsid w:val="00B9138C"/>
    <w:rsid w:val="00BA257B"/>
    <w:rsid w:val="00BA6A65"/>
    <w:rsid w:val="00BA6D9D"/>
    <w:rsid w:val="00BA72D7"/>
    <w:rsid w:val="00BC1231"/>
    <w:rsid w:val="00BC2CA8"/>
    <w:rsid w:val="00BC425B"/>
    <w:rsid w:val="00BC4788"/>
    <w:rsid w:val="00BC6AC0"/>
    <w:rsid w:val="00BC6CAA"/>
    <w:rsid w:val="00BC7474"/>
    <w:rsid w:val="00BD0B9F"/>
    <w:rsid w:val="00BD2482"/>
    <w:rsid w:val="00BD40F9"/>
    <w:rsid w:val="00BE3097"/>
    <w:rsid w:val="00BE5589"/>
    <w:rsid w:val="00BE5877"/>
    <w:rsid w:val="00BE5AD0"/>
    <w:rsid w:val="00BF09AE"/>
    <w:rsid w:val="00BF34FC"/>
    <w:rsid w:val="00BF39F9"/>
    <w:rsid w:val="00BF3ECA"/>
    <w:rsid w:val="00BF688C"/>
    <w:rsid w:val="00BF72ED"/>
    <w:rsid w:val="00BF7555"/>
    <w:rsid w:val="00C00387"/>
    <w:rsid w:val="00C01EFF"/>
    <w:rsid w:val="00C024AB"/>
    <w:rsid w:val="00C02FC6"/>
    <w:rsid w:val="00C03B35"/>
    <w:rsid w:val="00C041F2"/>
    <w:rsid w:val="00C05456"/>
    <w:rsid w:val="00C11889"/>
    <w:rsid w:val="00C12ABB"/>
    <w:rsid w:val="00C13908"/>
    <w:rsid w:val="00C13B54"/>
    <w:rsid w:val="00C15485"/>
    <w:rsid w:val="00C173DD"/>
    <w:rsid w:val="00C17A5C"/>
    <w:rsid w:val="00C20262"/>
    <w:rsid w:val="00C2172B"/>
    <w:rsid w:val="00C25B6D"/>
    <w:rsid w:val="00C2627D"/>
    <w:rsid w:val="00C26812"/>
    <w:rsid w:val="00C27FE8"/>
    <w:rsid w:val="00C32C4F"/>
    <w:rsid w:val="00C35BB2"/>
    <w:rsid w:val="00C378E0"/>
    <w:rsid w:val="00C42941"/>
    <w:rsid w:val="00C434EE"/>
    <w:rsid w:val="00C4614C"/>
    <w:rsid w:val="00C46947"/>
    <w:rsid w:val="00C511C3"/>
    <w:rsid w:val="00C517B2"/>
    <w:rsid w:val="00C51F7E"/>
    <w:rsid w:val="00C5267B"/>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3707"/>
    <w:rsid w:val="00C84367"/>
    <w:rsid w:val="00C86E8F"/>
    <w:rsid w:val="00C87AA6"/>
    <w:rsid w:val="00C911E6"/>
    <w:rsid w:val="00C92F62"/>
    <w:rsid w:val="00C9380D"/>
    <w:rsid w:val="00C93E16"/>
    <w:rsid w:val="00C93ED4"/>
    <w:rsid w:val="00C95548"/>
    <w:rsid w:val="00C95570"/>
    <w:rsid w:val="00C96911"/>
    <w:rsid w:val="00CA02DA"/>
    <w:rsid w:val="00CA19A6"/>
    <w:rsid w:val="00CA35BE"/>
    <w:rsid w:val="00CA4B00"/>
    <w:rsid w:val="00CA4DC5"/>
    <w:rsid w:val="00CB783F"/>
    <w:rsid w:val="00CB7F56"/>
    <w:rsid w:val="00CC10B2"/>
    <w:rsid w:val="00CC27D2"/>
    <w:rsid w:val="00CC291D"/>
    <w:rsid w:val="00CC2A00"/>
    <w:rsid w:val="00CC38B9"/>
    <w:rsid w:val="00CC4037"/>
    <w:rsid w:val="00CC5522"/>
    <w:rsid w:val="00CC65C4"/>
    <w:rsid w:val="00CC6F0B"/>
    <w:rsid w:val="00CD0187"/>
    <w:rsid w:val="00CE0D52"/>
    <w:rsid w:val="00CE24CC"/>
    <w:rsid w:val="00CE3B51"/>
    <w:rsid w:val="00CE55EC"/>
    <w:rsid w:val="00CF14C1"/>
    <w:rsid w:val="00CF228C"/>
    <w:rsid w:val="00CF3D7B"/>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6FB6"/>
    <w:rsid w:val="00D7031D"/>
    <w:rsid w:val="00D71B39"/>
    <w:rsid w:val="00D73A56"/>
    <w:rsid w:val="00D75ED1"/>
    <w:rsid w:val="00D82F11"/>
    <w:rsid w:val="00D84E60"/>
    <w:rsid w:val="00D85F7F"/>
    <w:rsid w:val="00D90EFC"/>
    <w:rsid w:val="00D9144C"/>
    <w:rsid w:val="00D91BA3"/>
    <w:rsid w:val="00D921B3"/>
    <w:rsid w:val="00D94E5A"/>
    <w:rsid w:val="00D972A6"/>
    <w:rsid w:val="00DA02E9"/>
    <w:rsid w:val="00DB1522"/>
    <w:rsid w:val="00DB1586"/>
    <w:rsid w:val="00DB270F"/>
    <w:rsid w:val="00DB58A7"/>
    <w:rsid w:val="00DB5BBA"/>
    <w:rsid w:val="00DB6A2A"/>
    <w:rsid w:val="00DB6F92"/>
    <w:rsid w:val="00DB77F9"/>
    <w:rsid w:val="00DC0BB1"/>
    <w:rsid w:val="00DC15D0"/>
    <w:rsid w:val="00DC19F6"/>
    <w:rsid w:val="00DC3266"/>
    <w:rsid w:val="00DC46C5"/>
    <w:rsid w:val="00DC4ABD"/>
    <w:rsid w:val="00DC4AE4"/>
    <w:rsid w:val="00DD492B"/>
    <w:rsid w:val="00DD5688"/>
    <w:rsid w:val="00DD6433"/>
    <w:rsid w:val="00DE22FA"/>
    <w:rsid w:val="00DE5B4A"/>
    <w:rsid w:val="00DF025C"/>
    <w:rsid w:val="00DF0F90"/>
    <w:rsid w:val="00DF16A6"/>
    <w:rsid w:val="00DF4CBE"/>
    <w:rsid w:val="00DF6A36"/>
    <w:rsid w:val="00DF6EE0"/>
    <w:rsid w:val="00E01423"/>
    <w:rsid w:val="00E0254A"/>
    <w:rsid w:val="00E03E19"/>
    <w:rsid w:val="00E109B9"/>
    <w:rsid w:val="00E11CA8"/>
    <w:rsid w:val="00E16588"/>
    <w:rsid w:val="00E1671E"/>
    <w:rsid w:val="00E21091"/>
    <w:rsid w:val="00E23431"/>
    <w:rsid w:val="00E23AEF"/>
    <w:rsid w:val="00E24CC0"/>
    <w:rsid w:val="00E30EBE"/>
    <w:rsid w:val="00E30EEA"/>
    <w:rsid w:val="00E31D2B"/>
    <w:rsid w:val="00E33217"/>
    <w:rsid w:val="00E370CC"/>
    <w:rsid w:val="00E4373E"/>
    <w:rsid w:val="00E44F0D"/>
    <w:rsid w:val="00E45793"/>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E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1FA4"/>
    <w:rsid w:val="00ED23BE"/>
    <w:rsid w:val="00ED276E"/>
    <w:rsid w:val="00ED2E02"/>
    <w:rsid w:val="00ED3D6B"/>
    <w:rsid w:val="00ED5D6B"/>
    <w:rsid w:val="00EE44E1"/>
    <w:rsid w:val="00EE4D1D"/>
    <w:rsid w:val="00EE50E8"/>
    <w:rsid w:val="00EE6E81"/>
    <w:rsid w:val="00EE7156"/>
    <w:rsid w:val="00EE7577"/>
    <w:rsid w:val="00EE7A06"/>
    <w:rsid w:val="00EF0045"/>
    <w:rsid w:val="00EF1FE0"/>
    <w:rsid w:val="00EF3DBD"/>
    <w:rsid w:val="00EF5508"/>
    <w:rsid w:val="00F02640"/>
    <w:rsid w:val="00F02ED9"/>
    <w:rsid w:val="00F03672"/>
    <w:rsid w:val="00F0453D"/>
    <w:rsid w:val="00F04D96"/>
    <w:rsid w:val="00F071D0"/>
    <w:rsid w:val="00F101E2"/>
    <w:rsid w:val="00F121A8"/>
    <w:rsid w:val="00F143FB"/>
    <w:rsid w:val="00F14571"/>
    <w:rsid w:val="00F15CC9"/>
    <w:rsid w:val="00F16BC6"/>
    <w:rsid w:val="00F16C6C"/>
    <w:rsid w:val="00F170BD"/>
    <w:rsid w:val="00F1719C"/>
    <w:rsid w:val="00F17476"/>
    <w:rsid w:val="00F24771"/>
    <w:rsid w:val="00F2781D"/>
    <w:rsid w:val="00F27845"/>
    <w:rsid w:val="00F27CE8"/>
    <w:rsid w:val="00F30F45"/>
    <w:rsid w:val="00F31339"/>
    <w:rsid w:val="00F33C84"/>
    <w:rsid w:val="00F36831"/>
    <w:rsid w:val="00F406A0"/>
    <w:rsid w:val="00F406DC"/>
    <w:rsid w:val="00F44D4F"/>
    <w:rsid w:val="00F44D94"/>
    <w:rsid w:val="00F44F60"/>
    <w:rsid w:val="00F50083"/>
    <w:rsid w:val="00F53251"/>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A7D8F"/>
    <w:rsid w:val="00FB0D32"/>
    <w:rsid w:val="00FB1938"/>
    <w:rsid w:val="00FB4195"/>
    <w:rsid w:val="00FB5FB0"/>
    <w:rsid w:val="00FB7F85"/>
    <w:rsid w:val="00FC4932"/>
    <w:rsid w:val="00FC794C"/>
    <w:rsid w:val="00FD23D7"/>
    <w:rsid w:val="00FD5B9A"/>
    <w:rsid w:val="00FD702E"/>
    <w:rsid w:val="00FD7A0B"/>
    <w:rsid w:val="00FE0DA1"/>
    <w:rsid w:val="00FE6B58"/>
    <w:rsid w:val="00FF0F8A"/>
    <w:rsid w:val="00FF2B2A"/>
    <w:rsid w:val="00FF398C"/>
    <w:rsid w:val="00FF5110"/>
    <w:rsid w:val="00FF5E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000813451">
      <w:bodyDiv w:val="1"/>
      <w:marLeft w:val="0"/>
      <w:marRight w:val="0"/>
      <w:marTop w:val="0"/>
      <w:marBottom w:val="0"/>
      <w:divBdr>
        <w:top w:val="none" w:sz="0" w:space="0" w:color="auto"/>
        <w:left w:val="none" w:sz="0" w:space="0" w:color="auto"/>
        <w:bottom w:val="none" w:sz="0" w:space="0" w:color="auto"/>
        <w:right w:val="none" w:sz="0" w:space="0" w:color="auto"/>
      </w:divBdr>
    </w:div>
    <w:div w:id="1156802817">
      <w:bodyDiv w:val="1"/>
      <w:marLeft w:val="0"/>
      <w:marRight w:val="0"/>
      <w:marTop w:val="0"/>
      <w:marBottom w:val="0"/>
      <w:divBdr>
        <w:top w:val="none" w:sz="0" w:space="0" w:color="auto"/>
        <w:left w:val="none" w:sz="0" w:space="0" w:color="auto"/>
        <w:bottom w:val="none" w:sz="0" w:space="0" w:color="auto"/>
        <w:right w:val="none" w:sz="0" w:space="0" w:color="auto"/>
      </w:divBdr>
      <w:divsChild>
        <w:div w:id="817570009">
          <w:marLeft w:val="0"/>
          <w:marRight w:val="0"/>
          <w:marTop w:val="0"/>
          <w:marBottom w:val="0"/>
          <w:divBdr>
            <w:top w:val="none" w:sz="0" w:space="0" w:color="auto"/>
            <w:left w:val="none" w:sz="0" w:space="0" w:color="auto"/>
            <w:bottom w:val="none" w:sz="0" w:space="0" w:color="auto"/>
            <w:right w:val="none" w:sz="0" w:space="0" w:color="auto"/>
          </w:divBdr>
        </w:div>
      </w:divsChild>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780A-FD8A-4E0C-B044-467DB301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1974</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52</cp:revision>
  <cp:lastPrinted>2018-11-06T21:02:00Z</cp:lastPrinted>
  <dcterms:created xsi:type="dcterms:W3CDTF">2018-11-05T15:34:00Z</dcterms:created>
  <dcterms:modified xsi:type="dcterms:W3CDTF">2018-11-21T01:44:00Z</dcterms:modified>
</cp:coreProperties>
</file>